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A9" w:rsidRPr="000E143B" w:rsidRDefault="006C4AA9" w:rsidP="006C4AA9">
      <w:pPr>
        <w:pStyle w:val="a3"/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proofErr w:type="gramStart"/>
      <w:r w:rsidRPr="000E143B">
        <w:rPr>
          <w:rFonts w:ascii="Times New Roman" w:hAnsi="Times New Roman" w:cs="Times New Roman"/>
          <w:b/>
          <w:sz w:val="48"/>
          <w:szCs w:val="48"/>
          <w:lang w:val="en-US"/>
        </w:rPr>
        <w:t>Mavzu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:</w:t>
      </w:r>
      <w:proofErr w:type="gram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Qadah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va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rumkalarni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stolga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qo`yish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0E143B">
        <w:rPr>
          <w:rFonts w:ascii="Times New Roman" w:hAnsi="Times New Roman" w:cs="Times New Roman"/>
          <w:sz w:val="48"/>
          <w:szCs w:val="48"/>
          <w:lang w:val="en-US"/>
        </w:rPr>
        <w:t>qoidalari</w:t>
      </w:r>
      <w:proofErr w:type="spellEnd"/>
      <w:r w:rsidRPr="000E143B">
        <w:rPr>
          <w:rFonts w:ascii="Times New Roman" w:hAnsi="Times New Roman" w:cs="Times New Roman"/>
          <w:sz w:val="48"/>
          <w:szCs w:val="48"/>
          <w:lang w:val="en-US"/>
        </w:rPr>
        <w:t>.</w:t>
      </w:r>
    </w:p>
    <w:p w:rsidR="006C4AA9" w:rsidRPr="000E143B" w:rsidRDefault="006C4AA9" w:rsidP="006C4AA9">
      <w:pPr>
        <w:pStyle w:val="a3"/>
        <w:rPr>
          <w:rFonts w:ascii="Times New Roman" w:hAnsi="Times New Roman" w:cs="Times New Roman"/>
          <w:sz w:val="48"/>
          <w:szCs w:val="48"/>
          <w:lang w:val="en-US"/>
        </w:rPr>
      </w:pP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yasatilganda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qadah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tanlanganda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quyidagi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ma’lum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qoidagi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rioya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qilinadi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1.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Qadah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ryumkalarning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sig‘imi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ichimlik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quvvatiga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mos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bo‘lishi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kerak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ichimlik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qancha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kuchli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ryumkaning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sig‘im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shuncha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oz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bo‘lishi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lozim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2.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qadahlarni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terish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tartibi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taomlar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berilishiga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moslanishi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lozim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3.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Ryumkalarni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o‘ngdan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chapga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tomon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vinolar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ham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xuddi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shunday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tartibda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beriladi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4.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Araq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gazaklar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berilganda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moderno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vinosi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birinchi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taom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keltirilganda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beriladi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5.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Qadah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shampan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vinosiga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suv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pivoga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beriladi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6.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Odatda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fujerdan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o‘ng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tomonga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hamma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vaqt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shunday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7. Agar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banketlarda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xizmat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qilinadigan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4–5 ta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qo‘yilishi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zarur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bo‘lganda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ularni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ikki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qator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8.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Kechga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tomon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yasatishga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to‘g‘ri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kelsa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har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bir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stolga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3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tadan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9.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likopchalardan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nariroq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markazga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10.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Ofitsiant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fujerlarni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patnisda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teskari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qo‘yilgan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holda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olib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Patnisni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chap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qo‘lida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ko‘tarib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o‘ng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qo‘li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stolga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uncha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bo‘lmasa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chap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qo‘li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barmoqlari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orasiga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olib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og‘zini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pastga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qaratib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olib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kelishi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mumkin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Chap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qo‘l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kaftlari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yuqoriga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qaragan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11.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qo‘yilganda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ofitsiant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shu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narsaga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e’tibor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berishi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kerakki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likopcha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chekkasida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3–5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sm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oraliqda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tursin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Stolning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chiroyli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chiqishi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hollarda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fujerlarning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did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terilishiga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bog‘liq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Fujerlardan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o‘ng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tomonda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chetiga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parallel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qilib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teriladi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Fujer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orasiga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shampan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lastRenderedPageBreak/>
        <w:t>qadahlari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Konyak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yoki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likyor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bu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ichimliklar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keltirilganda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olib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kelinadi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12. Agar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taomnomada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quvvatli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vinolar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belgilangan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spellEnd"/>
      <w:proofErr w:type="gram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, vino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araq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vino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orasiga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qo‘yiladi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Sharbat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ichish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stakan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ikkinchi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qatorga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vino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ryumkalaridan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chap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tomonga</w:t>
      </w:r>
      <w:proofErr w:type="spellEnd"/>
      <w:r w:rsidRPr="00010DB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10DBB">
        <w:rPr>
          <w:rFonts w:ascii="Times New Roman" w:hAnsi="Times New Roman" w:cs="Times New Roman"/>
          <w:sz w:val="32"/>
          <w:szCs w:val="32"/>
          <w:lang w:val="en-US"/>
        </w:rPr>
        <w:t>qo‘yila</w:t>
      </w:r>
      <w:r>
        <w:rPr>
          <w:rFonts w:ascii="Times New Roman" w:hAnsi="Times New Roman" w:cs="Times New Roman"/>
          <w:sz w:val="32"/>
          <w:szCs w:val="32"/>
          <w:lang w:val="en-US"/>
        </w:rPr>
        <w:t>di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C4AA9" w:rsidRDefault="006C4AA9" w:rsidP="006C4AA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3668FB" w:rsidRPr="006C4AA9" w:rsidRDefault="003668FB">
      <w:pPr>
        <w:rPr>
          <w:lang w:val="en-US"/>
        </w:rPr>
      </w:pPr>
      <w:bookmarkStart w:id="0" w:name="_GoBack"/>
      <w:bookmarkEnd w:id="0"/>
    </w:p>
    <w:sectPr w:rsidR="003668FB" w:rsidRPr="006C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B1"/>
    <w:rsid w:val="00013497"/>
    <w:rsid w:val="003668FB"/>
    <w:rsid w:val="006C4AA9"/>
    <w:rsid w:val="00F0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>Home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2023-07-30T12:39:00Z</dcterms:created>
  <dcterms:modified xsi:type="dcterms:W3CDTF">2023-07-30T12:39:00Z</dcterms:modified>
</cp:coreProperties>
</file>