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A7" w:rsidRPr="00C45243" w:rsidRDefault="004066D8" w:rsidP="004066D8">
      <w:pPr>
        <w:pStyle w:val="1"/>
        <w:numPr>
          <w:ilvl w:val="0"/>
          <w:numId w:val="0"/>
        </w:numPr>
        <w:ind w:left="720"/>
        <w:rPr>
          <w:rStyle w:val="FontStyle496"/>
          <w:rFonts w:ascii="Times New Roman" w:hAnsi="Times New Roman" w:cs="Times New Roman"/>
        </w:rPr>
      </w:pPr>
      <w:bookmarkStart w:id="0" w:name="_GoBack"/>
      <w:bookmarkEnd w:id="0"/>
      <w:r w:rsidRPr="004066D8">
        <w:rPr>
          <w:rStyle w:val="FontStyle496"/>
          <w:rFonts w:ascii="Times New Roman" w:hAnsi="Times New Roman" w:cs="Times New Roman"/>
        </w:rPr>
        <w:t xml:space="preserve">1c </w:t>
      </w:r>
      <w:proofErr w:type="spellStart"/>
      <w:r w:rsidRPr="004066D8">
        <w:rPr>
          <w:rStyle w:val="FontStyle496"/>
          <w:rFonts w:ascii="Times New Roman" w:hAnsi="Times New Roman" w:cs="Times New Roman"/>
        </w:rPr>
        <w:t>dasturida</w:t>
      </w:r>
      <w:proofErr w:type="spellEnd"/>
      <w:r w:rsidRPr="004066D8">
        <w:rPr>
          <w:rStyle w:val="FontStyle496"/>
          <w:rFonts w:ascii="Times New Roman" w:hAnsi="Times New Roman" w:cs="Times New Roman"/>
        </w:rPr>
        <w:t xml:space="preserve"> </w:t>
      </w:r>
      <w:proofErr w:type="spellStart"/>
      <w:r w:rsidRPr="004066D8">
        <w:rPr>
          <w:rStyle w:val="FontStyle496"/>
          <w:rFonts w:ascii="Times New Roman" w:hAnsi="Times New Roman" w:cs="Times New Roman"/>
        </w:rPr>
        <w:t>soliqlarni</w:t>
      </w:r>
      <w:proofErr w:type="spellEnd"/>
      <w:r w:rsidRPr="004066D8">
        <w:rPr>
          <w:rStyle w:val="FontStyle496"/>
          <w:rFonts w:ascii="Times New Roman" w:hAnsi="Times New Roman" w:cs="Times New Roman"/>
        </w:rPr>
        <w:t xml:space="preserve"> </w:t>
      </w:r>
      <w:proofErr w:type="spellStart"/>
      <w:r w:rsidRPr="004066D8">
        <w:rPr>
          <w:rStyle w:val="FontStyle496"/>
          <w:rFonts w:ascii="Times New Roman" w:hAnsi="Times New Roman" w:cs="Times New Roman"/>
        </w:rPr>
        <w:t>hisoblash</w:t>
      </w:r>
      <w:proofErr w:type="spellEnd"/>
    </w:p>
    <w:p w:rsidR="00274DA7" w:rsidRPr="000E6E89" w:rsidRDefault="00274DA7" w:rsidP="00274DA7">
      <w:pPr>
        <w:pStyle w:val="Style10"/>
        <w:widowControl/>
        <w:spacing w:before="140" w:line="240" w:lineRule="auto"/>
        <w:ind w:firstLine="708"/>
        <w:rPr>
          <w:rStyle w:val="FontStyle496"/>
          <w:rFonts w:ascii="Times New Roman" w:hAnsi="Times New Roman" w:cs="Times New Roman"/>
          <w:lang w:val="uz-Cyrl-UZ"/>
        </w:rPr>
      </w:pPr>
      <w:r>
        <w:rPr>
          <w:rStyle w:val="FontStyle496"/>
          <w:rFonts w:ascii="Times New Roman" w:hAnsi="Times New Roman" w:cs="Times New Roman"/>
          <w:lang w:val="uz-Cyrl-UZ"/>
        </w:rPr>
        <w:t>Amaldagi qonunchilik qator yo‘nalishlar bo‘yicha buxgalteriya hisobini yuritishni bir necha usullaridan birini tanlash imkonini taqdim etadi. Tanlangan hisob usullarning umumiyligi tashkilot hisob siyosati hisoblanadi.</w:t>
      </w:r>
    </w:p>
    <w:p w:rsidR="00274DA7" w:rsidRDefault="00274DA7" w:rsidP="00274DA7">
      <w:pPr>
        <w:pStyle w:val="Style14"/>
        <w:widowControl/>
        <w:spacing w:before="100"/>
        <w:ind w:firstLine="708"/>
        <w:jc w:val="both"/>
        <w:rPr>
          <w:rStyle w:val="FontStyle496"/>
          <w:rFonts w:ascii="Times New Roman" w:hAnsi="Times New Roman" w:cs="Times New Roman"/>
          <w:lang w:val="en-US"/>
        </w:rPr>
      </w:pPr>
      <w:r>
        <w:rPr>
          <w:rStyle w:val="FontStyle496"/>
          <w:rFonts w:ascii="Times New Roman" w:hAnsi="Times New Roman" w:cs="Times New Roman"/>
          <w:lang w:val="uz-Cyrl-UZ"/>
        </w:rPr>
        <w:t xml:space="preserve">Buxgalteriya hisobi bo‘yicha tashkilot hisob siyosati to‘g‘risida ma’lumotlar </w:t>
      </w:r>
      <w:r>
        <w:rPr>
          <w:rStyle w:val="FontStyle496"/>
          <w:rFonts w:ascii="Times New Roman" w:hAnsi="Times New Roman" w:cs="Times New Roman"/>
          <w:b/>
          <w:lang w:val="uz-Cyrl-UZ"/>
        </w:rPr>
        <w:t xml:space="preserve">Hisob siyosati </w:t>
      </w:r>
      <w:r>
        <w:rPr>
          <w:rStyle w:val="FontStyle496"/>
          <w:rFonts w:ascii="Times New Roman" w:hAnsi="Times New Roman" w:cs="Times New Roman"/>
          <w:lang w:val="uz-Cyrl-UZ"/>
        </w:rPr>
        <w:t xml:space="preserve">ma’lumotlar registrida saqlanadi. </w:t>
      </w:r>
      <w:r>
        <w:rPr>
          <w:rStyle w:val="FontStyle496"/>
          <w:rFonts w:ascii="Times New Roman" w:hAnsi="Times New Roman" w:cs="Times New Roman"/>
          <w:b/>
          <w:lang w:val="uz-Cyrl-UZ"/>
        </w:rPr>
        <w:t>Hisob siyosati – Korxona</w:t>
      </w:r>
      <w:r>
        <w:rPr>
          <w:rStyle w:val="FontStyle496"/>
          <w:rFonts w:ascii="Times New Roman" w:hAnsi="Times New Roman" w:cs="Times New Roman"/>
          <w:lang w:val="uz-Cyrl-UZ"/>
        </w:rPr>
        <w:t xml:space="preserve">menyusi – </w:t>
      </w:r>
      <w:r>
        <w:rPr>
          <w:rStyle w:val="FontStyle496"/>
          <w:rFonts w:ascii="Times New Roman" w:hAnsi="Times New Roman" w:cs="Times New Roman"/>
          <w:b/>
          <w:lang w:val="uz-Cyrl-UZ"/>
        </w:rPr>
        <w:t>Hisob</w:t>
      </w:r>
      <w:r w:rsidRPr="005B0C9F">
        <w:rPr>
          <w:rStyle w:val="FontStyle496"/>
          <w:rFonts w:ascii="Times New Roman" w:hAnsi="Times New Roman" w:cs="Times New Roman"/>
          <w:b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lang w:val="uz-Cyrl-UZ"/>
        </w:rPr>
        <w:t>siyosati</w:t>
      </w:r>
      <w:r w:rsidRPr="005B0C9F">
        <w:rPr>
          <w:rStyle w:val="FontStyle496"/>
          <w:rFonts w:ascii="Times New Roman" w:hAnsi="Times New Roman" w:cs="Times New Roman"/>
          <w:b/>
          <w:lang w:val="uz-Cyrl-UZ"/>
        </w:rPr>
        <w:t xml:space="preserve"> – </w:t>
      </w:r>
      <w:r>
        <w:rPr>
          <w:rStyle w:val="FontStyle496"/>
          <w:rFonts w:ascii="Times New Roman" w:hAnsi="Times New Roman" w:cs="Times New Roman"/>
          <w:b/>
          <w:lang w:val="uz-Cyrl-UZ"/>
        </w:rPr>
        <w:t>Tashkilotlar</w:t>
      </w:r>
      <w:r w:rsidRPr="005B0C9F">
        <w:rPr>
          <w:rStyle w:val="FontStyle496"/>
          <w:rFonts w:ascii="Times New Roman" w:hAnsi="Times New Roman" w:cs="Times New Roman"/>
          <w:b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lang w:val="uz-Cyrl-UZ"/>
        </w:rPr>
        <w:t>hisob</w:t>
      </w:r>
      <w:r w:rsidRPr="005B0C9F">
        <w:rPr>
          <w:rStyle w:val="FontStyle496"/>
          <w:rFonts w:ascii="Times New Roman" w:hAnsi="Times New Roman" w:cs="Times New Roman"/>
          <w:b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lang w:val="uz-Cyrl-UZ"/>
        </w:rPr>
        <w:t>siyosati</w:t>
      </w:r>
      <w:r>
        <w:rPr>
          <w:rStyle w:val="FontStyle496"/>
          <w:rFonts w:ascii="Times New Roman" w:hAnsi="Times New Roman" w:cs="Times New Roman"/>
          <w:lang w:val="uz-Cyrl-UZ"/>
        </w:rPr>
        <w:t>.</w:t>
      </w:r>
    </w:p>
    <w:p w:rsidR="00274DA7" w:rsidRPr="00491AEE" w:rsidRDefault="00274DA7" w:rsidP="00274DA7">
      <w:pPr>
        <w:pStyle w:val="Style14"/>
        <w:widowControl/>
        <w:spacing w:before="100"/>
        <w:ind w:firstLine="708"/>
        <w:jc w:val="both"/>
        <w:rPr>
          <w:rStyle w:val="FontStyle496"/>
          <w:rFonts w:ascii="Times New Roman" w:hAnsi="Times New Roman" w:cs="Times New Roman"/>
          <w:lang w:val="en-US"/>
        </w:rPr>
      </w:pPr>
    </w:p>
    <w:p w:rsidR="00274DA7" w:rsidRDefault="00274DA7" w:rsidP="00274DA7">
      <w:r>
        <w:rPr>
          <w:noProof/>
        </w:rPr>
        <w:drawing>
          <wp:inline distT="0" distB="0" distL="0" distR="0" wp14:anchorId="74C7946B" wp14:editId="2795BE2B">
            <wp:extent cx="5931535" cy="34429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4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A7" w:rsidRPr="00CB0B88" w:rsidRDefault="00274DA7" w:rsidP="00274DA7"/>
    <w:p w:rsidR="00274DA7" w:rsidRPr="002358E7" w:rsidRDefault="00274DA7" w:rsidP="00274DA7">
      <w:pPr>
        <w:pStyle w:val="Style10"/>
        <w:widowControl/>
        <w:spacing w:before="100" w:line="240" w:lineRule="auto"/>
        <w:ind w:firstLine="708"/>
        <w:rPr>
          <w:rStyle w:val="FontStyle496"/>
          <w:rFonts w:ascii="Times New Roman" w:hAnsi="Times New Roman" w:cs="Times New Roman"/>
          <w:lang w:val="en-US"/>
        </w:rPr>
      </w:pPr>
      <w:r>
        <w:rPr>
          <w:rStyle w:val="FontStyle496"/>
          <w:rFonts w:ascii="Times New Roman" w:hAnsi="Times New Roman" w:cs="Times New Roman"/>
          <w:lang w:val="uz-Cyrl-UZ"/>
        </w:rPr>
        <w:t>Ushbu ma’lumotlar registridagi har bir yozuv ma’lum hisobot davri (yil) uchun tashkilot hisob siyosatini belgilaydi.</w:t>
      </w:r>
    </w:p>
    <w:p w:rsidR="00274DA7" w:rsidRPr="000E6E89" w:rsidRDefault="00274DA7" w:rsidP="00274DA7">
      <w:pPr>
        <w:pStyle w:val="Style10"/>
        <w:widowControl/>
        <w:spacing w:before="100" w:line="240" w:lineRule="auto"/>
        <w:ind w:firstLine="708"/>
        <w:rPr>
          <w:rStyle w:val="FontStyle496"/>
          <w:rFonts w:ascii="Times New Roman" w:hAnsi="Times New Roman" w:cs="Times New Roman"/>
          <w:lang w:val="uz-Cyrl-UZ"/>
        </w:rPr>
      </w:pPr>
      <w:r>
        <w:rPr>
          <w:rStyle w:val="FontStyle496"/>
          <w:rFonts w:ascii="Times New Roman" w:hAnsi="Times New Roman" w:cs="Times New Roman"/>
          <w:b/>
          <w:lang w:val="uz-Cyrl-UZ"/>
        </w:rPr>
        <w:t xml:space="preserve">Tashkilotlar hisob siyosati </w:t>
      </w:r>
      <w:r>
        <w:rPr>
          <w:rStyle w:val="FontStyle496"/>
          <w:rFonts w:ascii="Times New Roman" w:hAnsi="Times New Roman" w:cs="Times New Roman"/>
          <w:lang w:val="uz-Cyrl-UZ"/>
        </w:rPr>
        <w:t>ma’lumotlar</w:t>
      </w:r>
      <w:r w:rsidRPr="00497FEF">
        <w:rPr>
          <w:rStyle w:val="FontStyle496"/>
          <w:rFonts w:ascii="Times New Roman" w:hAnsi="Times New Roman" w:cs="Times New Roman"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lang w:val="uz-Cyrl-UZ"/>
        </w:rPr>
        <w:t xml:space="preserve">registridagielementning yangi shakli, buxgalteriya hisobi bo‘yicha hisob siyosati parametrlarini ko‘rsatuvchi, bir nechta zakladkalardan iborat. SHaklda tanlangan soliqqa tortish tizimi va faoliyat turiga bog‘liq xolda har xil zakladkalar tanlanadi. </w:t>
      </w:r>
    </w:p>
    <w:p w:rsidR="00274DA7" w:rsidRPr="000E6E89" w:rsidRDefault="00274DA7" w:rsidP="00274DA7">
      <w:pPr>
        <w:pStyle w:val="Style10"/>
        <w:widowControl/>
        <w:spacing w:before="100" w:line="240" w:lineRule="auto"/>
        <w:ind w:firstLine="708"/>
        <w:rPr>
          <w:rStyle w:val="FontStyle496"/>
          <w:rFonts w:ascii="Times New Roman" w:hAnsi="Times New Roman" w:cs="Times New Roman"/>
          <w:lang w:val="uz-Cyrl-UZ"/>
        </w:rPr>
      </w:pPr>
      <w:r>
        <w:rPr>
          <w:rStyle w:val="FontStyle496"/>
          <w:rFonts w:ascii="Times New Roman" w:hAnsi="Times New Roman" w:cs="Times New Roman"/>
          <w:lang w:val="uz-Cyrl-UZ"/>
        </w:rPr>
        <w:t xml:space="preserve">Hisob siyosati to‘g‘risida yangi yozuvni kiritish davrida ushbu hisob siyosati ko‘llanadigan, hisobot davrining bosh sanasini ko‘rsatish zarur. </w:t>
      </w:r>
    </w:p>
    <w:p w:rsidR="00274DA7" w:rsidRPr="000E6E89" w:rsidRDefault="00274DA7" w:rsidP="00274DA7">
      <w:pPr>
        <w:pStyle w:val="Style10"/>
        <w:widowControl/>
        <w:spacing w:before="200" w:line="240" w:lineRule="auto"/>
        <w:jc w:val="left"/>
        <w:rPr>
          <w:rStyle w:val="FontStyle496"/>
          <w:rFonts w:ascii="Times New Roman" w:hAnsi="Times New Roman" w:cs="Times New Roman"/>
          <w:b/>
          <w:lang w:val="uz-Cyrl-UZ"/>
        </w:rPr>
      </w:pPr>
    </w:p>
    <w:p w:rsidR="00274DA7" w:rsidRPr="00F6355C" w:rsidRDefault="00274DA7" w:rsidP="00274DA7">
      <w:pPr>
        <w:pStyle w:val="Style10"/>
        <w:widowControl/>
        <w:spacing w:before="120" w:after="120" w:line="240" w:lineRule="auto"/>
        <w:jc w:val="left"/>
        <w:rPr>
          <w:rStyle w:val="FontStyle496"/>
          <w:rFonts w:ascii="Times New Roman" w:hAnsi="Times New Roman" w:cs="Times New Roman"/>
          <w:b/>
          <w:lang w:val="uz-Cyrl-UZ"/>
        </w:rPr>
      </w:pPr>
      <w:r w:rsidRPr="000E6E89">
        <w:rPr>
          <w:rStyle w:val="FontStyle496"/>
          <w:rFonts w:ascii="Times New Roman" w:hAnsi="Times New Roman" w:cs="Times New Roman"/>
          <w:lang w:val="uz-Cyrl-UZ"/>
        </w:rPr>
        <w:br w:type="page"/>
      </w:r>
      <w:r>
        <w:rPr>
          <w:rStyle w:val="FontStyle496"/>
          <w:rFonts w:ascii="Times New Roman" w:hAnsi="Times New Roman" w:cs="Times New Roman"/>
          <w:b/>
          <w:lang w:val="uz-Cyrl-UZ"/>
        </w:rPr>
        <w:lastRenderedPageBreak/>
        <w:t>Umumiy</w:t>
      </w:r>
      <w:r w:rsidRPr="00F6355C">
        <w:rPr>
          <w:rStyle w:val="FontStyle496"/>
          <w:rFonts w:ascii="Times New Roman" w:hAnsi="Times New Roman" w:cs="Times New Roman"/>
          <w:b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lang w:val="uz-Cyrl-UZ"/>
        </w:rPr>
        <w:t>soliqqa</w:t>
      </w:r>
      <w:r w:rsidRPr="00F6355C">
        <w:rPr>
          <w:rStyle w:val="FontStyle496"/>
          <w:rFonts w:ascii="Times New Roman" w:hAnsi="Times New Roman" w:cs="Times New Roman"/>
          <w:b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lang w:val="uz-Cyrl-UZ"/>
        </w:rPr>
        <w:t>tortish</w:t>
      </w:r>
      <w:r w:rsidRPr="00F6355C">
        <w:rPr>
          <w:rStyle w:val="FontStyle496"/>
          <w:rFonts w:ascii="Times New Roman" w:hAnsi="Times New Roman" w:cs="Times New Roman"/>
          <w:b/>
          <w:lang w:val="uz-Cyrl-UZ"/>
        </w:rPr>
        <w:t xml:space="preserve"> </w:t>
      </w:r>
      <w:r>
        <w:rPr>
          <w:rStyle w:val="FontStyle496"/>
          <w:rFonts w:ascii="Times New Roman" w:hAnsi="Times New Roman" w:cs="Times New Roman"/>
          <w:b/>
          <w:lang w:val="uz-Cyrl-UZ"/>
        </w:rPr>
        <w:t>tizimi</w:t>
      </w:r>
    </w:p>
    <w:p w:rsidR="00274DA7" w:rsidRPr="000E6E89" w:rsidRDefault="00274DA7" w:rsidP="00274DA7">
      <w:pPr>
        <w:ind w:firstLine="708"/>
        <w:jc w:val="both"/>
        <w:rPr>
          <w:rStyle w:val="FontStyle496"/>
          <w:b/>
          <w:lang w:val="uz-Cyrl-UZ"/>
        </w:rPr>
      </w:pPr>
      <w:r>
        <w:rPr>
          <w:rStyle w:val="FontStyle496"/>
          <w:lang w:val="uz-Cyrl-UZ"/>
        </w:rPr>
        <w:t xml:space="preserve">Agar tashkilot umumiy soliqqa tortish tizimidan foydalanayotgan bo‘lsa, u xolda </w:t>
      </w:r>
      <w:r>
        <w:rPr>
          <w:rStyle w:val="FontStyle496"/>
          <w:b/>
          <w:lang w:val="uz-Cyrl-UZ"/>
        </w:rPr>
        <w:t xml:space="preserve"> Umumiy ma’lumotlar </w:t>
      </w:r>
      <w:r>
        <w:rPr>
          <w:rStyle w:val="FontStyle496"/>
          <w:lang w:val="uz-Cyrl-UZ"/>
        </w:rPr>
        <w:t xml:space="preserve"> zakladkasida </w:t>
      </w:r>
      <w:r>
        <w:rPr>
          <w:rStyle w:val="FontStyle496"/>
          <w:b/>
          <w:lang w:val="uz-Cyrl-UZ"/>
        </w:rPr>
        <w:t xml:space="preserve">Umumiy </w:t>
      </w:r>
      <w:r>
        <w:rPr>
          <w:rStyle w:val="FontStyle496"/>
          <w:lang w:val="uz-Cyrl-UZ"/>
        </w:rPr>
        <w:t xml:space="preserve">o‘tkazgichini belgilash lozim. </w:t>
      </w:r>
    </w:p>
    <w:p w:rsidR="00274DA7" w:rsidRPr="000E6E89" w:rsidRDefault="00274DA7" w:rsidP="00274DA7">
      <w:pPr>
        <w:ind w:firstLine="708"/>
        <w:jc w:val="both"/>
        <w:rPr>
          <w:rStyle w:val="FontStyle496"/>
          <w:b/>
          <w:lang w:val="uz-Cyrl-UZ"/>
        </w:rPr>
      </w:pPr>
    </w:p>
    <w:p w:rsidR="00274DA7" w:rsidRPr="00CB0B88" w:rsidRDefault="00274DA7" w:rsidP="00274DA7">
      <w:pPr>
        <w:jc w:val="both"/>
      </w:pPr>
      <w:r>
        <w:rPr>
          <w:noProof/>
        </w:rPr>
        <w:drawing>
          <wp:inline distT="0" distB="0" distL="0" distR="0" wp14:anchorId="587A6A68" wp14:editId="6B50EA20">
            <wp:extent cx="5939790" cy="4293870"/>
            <wp:effectExtent l="1905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A7" w:rsidRDefault="00274DA7" w:rsidP="00274DA7">
      <w:pPr>
        <w:rPr>
          <w:rStyle w:val="FontStyle496"/>
        </w:rPr>
      </w:pPr>
      <w:r>
        <w:rPr>
          <w:rStyle w:val="FontStyle496"/>
        </w:rPr>
        <w:tab/>
      </w:r>
    </w:p>
    <w:p w:rsidR="00274DA7" w:rsidRPr="0084744D" w:rsidRDefault="00274DA7" w:rsidP="00274DA7">
      <w:pPr>
        <w:jc w:val="both"/>
        <w:rPr>
          <w:rStyle w:val="FontStyle496"/>
        </w:rPr>
      </w:pPr>
      <w:r>
        <w:rPr>
          <w:rStyle w:val="FontStyle496"/>
        </w:rPr>
        <w:tab/>
      </w:r>
      <w:r>
        <w:rPr>
          <w:rStyle w:val="FontStyle496"/>
          <w:lang w:val="uz-Cyrl-UZ"/>
        </w:rPr>
        <w:t xml:space="preserve">SHuningdek </w:t>
      </w:r>
      <w:r>
        <w:rPr>
          <w:rStyle w:val="FontStyle496"/>
          <w:b/>
          <w:lang w:val="uz-Cyrl-UZ"/>
        </w:rPr>
        <w:t xml:space="preserve">Korxona </w:t>
      </w:r>
      <w:r>
        <w:rPr>
          <w:rStyle w:val="FontStyle496"/>
          <w:lang w:val="uz-Cyrl-UZ"/>
        </w:rPr>
        <w:t xml:space="preserve"> menyusi </w:t>
      </w:r>
      <w:r>
        <w:rPr>
          <w:rStyle w:val="FontStyle496"/>
          <w:b/>
          <w:lang w:val="uz-Cyrl-UZ"/>
        </w:rPr>
        <w:t>– Soliq</w:t>
      </w:r>
      <w:r w:rsidRPr="00F6355C">
        <w:rPr>
          <w:rStyle w:val="FontStyle496"/>
          <w:b/>
          <w:lang w:val="uz-Cyrl-UZ"/>
        </w:rPr>
        <w:t xml:space="preserve"> </w:t>
      </w:r>
      <w:r>
        <w:rPr>
          <w:rStyle w:val="FontStyle496"/>
          <w:b/>
          <w:lang w:val="uz-Cyrl-UZ"/>
        </w:rPr>
        <w:t>hisobi – Faoliyat turlari</w:t>
      </w:r>
      <w:r>
        <w:rPr>
          <w:rStyle w:val="FontStyle496"/>
          <w:lang w:val="uz-Cyrl-UZ"/>
        </w:rPr>
        <w:t xml:space="preserve">dagi </w:t>
      </w:r>
      <w:r>
        <w:rPr>
          <w:rStyle w:val="FontStyle496"/>
          <w:b/>
          <w:lang w:val="uz-Cyrl-UZ"/>
        </w:rPr>
        <w:t xml:space="preserve">Faoliyat turlari ro‘yxati </w:t>
      </w:r>
      <w:r>
        <w:rPr>
          <w:rStyle w:val="FontStyle496"/>
          <w:lang w:val="uz-Cyrl-UZ"/>
        </w:rPr>
        <w:t>dan tashkilot asosiy faoliyat turini ko‘rsatish lozim.</w:t>
      </w:r>
    </w:p>
    <w:p w:rsidR="00274DA7" w:rsidRPr="002358E7" w:rsidRDefault="00274DA7" w:rsidP="00274DA7">
      <w:pPr>
        <w:rPr>
          <w:rStyle w:val="FontStyle496"/>
          <w:lang w:val="en-US"/>
        </w:rPr>
      </w:pPr>
      <w:r w:rsidRPr="0084744D">
        <w:rPr>
          <w:rStyle w:val="FontStyle496"/>
        </w:rPr>
        <w:tab/>
      </w:r>
      <w:r>
        <w:rPr>
          <w:rStyle w:val="FontStyle496"/>
          <w:lang w:val="uz-Cyrl-UZ"/>
        </w:rPr>
        <w:t>Faoliyat turlari parametrlarida quyidagilarni ko‘rsatish lozim:</w:t>
      </w:r>
    </w:p>
    <w:p w:rsidR="00274DA7" w:rsidRPr="002358E7" w:rsidRDefault="00274DA7" w:rsidP="00274DA7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lang w:val="en-US"/>
        </w:rPr>
      </w:pPr>
      <w:r>
        <w:rPr>
          <w:rStyle w:val="FontStyle496"/>
          <w:rFonts w:ascii="Times New Roman" w:hAnsi="Times New Roman" w:cs="Times New Roman"/>
          <w:lang w:val="uz-Cyrl-UZ"/>
        </w:rPr>
        <w:t>Faoliyat turining qisqacha va to‘liq nomi;</w:t>
      </w:r>
    </w:p>
    <w:p w:rsidR="00274DA7" w:rsidRPr="0084744D" w:rsidRDefault="00274DA7" w:rsidP="00274DA7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</w:rPr>
      </w:pPr>
      <w:r>
        <w:rPr>
          <w:rStyle w:val="FontStyle496"/>
          <w:rFonts w:ascii="Times New Roman" w:hAnsi="Times New Roman" w:cs="Times New Roman"/>
          <w:lang w:val="uz-Cyrl-UZ"/>
        </w:rPr>
        <w:t>Faoliyat xarakteri</w:t>
      </w:r>
      <w:r w:rsidRPr="0084744D">
        <w:rPr>
          <w:rStyle w:val="FontStyle496"/>
          <w:rFonts w:ascii="Times New Roman" w:hAnsi="Times New Roman" w:cs="Times New Roman"/>
        </w:rPr>
        <w:t>;</w:t>
      </w:r>
    </w:p>
    <w:p w:rsidR="00274DA7" w:rsidRPr="002358E7" w:rsidRDefault="00274DA7" w:rsidP="00274DA7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lang w:val="en-US"/>
        </w:rPr>
      </w:pPr>
      <w:r>
        <w:rPr>
          <w:rStyle w:val="FontStyle496"/>
          <w:rFonts w:ascii="Times New Roman" w:hAnsi="Times New Roman" w:cs="Times New Roman"/>
          <w:lang w:val="uz-Cyrl-UZ"/>
        </w:rPr>
        <w:t>Agar faoliyat turi litsenziyalanishi lozim bo‘lsa, litsenzaya raqami va sanasi</w:t>
      </w:r>
      <w:r w:rsidRPr="002358E7">
        <w:rPr>
          <w:rStyle w:val="FontStyle496"/>
          <w:rFonts w:ascii="Times New Roman" w:hAnsi="Times New Roman" w:cs="Times New Roman"/>
          <w:lang w:val="en-US"/>
        </w:rPr>
        <w:t>;</w:t>
      </w:r>
    </w:p>
    <w:p w:rsidR="00274DA7" w:rsidRPr="002358E7" w:rsidRDefault="00274DA7" w:rsidP="00274DA7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lang w:val="en-US"/>
        </w:rPr>
      </w:pPr>
      <w:r>
        <w:rPr>
          <w:rStyle w:val="FontStyle496"/>
          <w:rFonts w:ascii="Times New Roman" w:hAnsi="Times New Roman" w:cs="Times New Roman"/>
          <w:lang w:val="uz-Cyrl-UZ"/>
        </w:rPr>
        <w:t>Soliqqa tortish</w:t>
      </w:r>
      <w:r w:rsidRPr="002358E7">
        <w:rPr>
          <w:rStyle w:val="FontStyle496"/>
          <w:rFonts w:ascii="Times New Roman" w:hAnsi="Times New Roman" w:cs="Times New Roman"/>
          <w:lang w:val="en-US"/>
        </w:rPr>
        <w:t xml:space="preserve">– </w:t>
      </w:r>
      <w:r>
        <w:rPr>
          <w:rStyle w:val="FontStyle496"/>
          <w:rFonts w:ascii="Times New Roman" w:hAnsi="Times New Roman" w:cs="Times New Roman"/>
          <w:b/>
          <w:lang w:val="uz-Cyrl-UZ"/>
        </w:rPr>
        <w:t xml:space="preserve">Soliq va ajratmalar </w:t>
      </w:r>
      <w:r>
        <w:rPr>
          <w:rStyle w:val="FontStyle496"/>
          <w:rFonts w:ascii="Times New Roman" w:hAnsi="Times New Roman" w:cs="Times New Roman"/>
          <w:lang w:val="uz-Cyrl-UZ"/>
        </w:rPr>
        <w:t>ma’lumotnoma elementi</w:t>
      </w:r>
      <w:r w:rsidRPr="002358E7">
        <w:rPr>
          <w:rStyle w:val="FontStyle496"/>
          <w:rFonts w:ascii="Times New Roman" w:hAnsi="Times New Roman" w:cs="Times New Roman"/>
          <w:lang w:val="en-US"/>
        </w:rPr>
        <w:t xml:space="preserve">. </w:t>
      </w:r>
      <w:r>
        <w:rPr>
          <w:rStyle w:val="FontStyle496"/>
          <w:rFonts w:ascii="Times New Roman" w:hAnsi="Times New Roman" w:cs="Times New Roman"/>
          <w:lang w:val="uz-Cyrl-UZ"/>
        </w:rPr>
        <w:t xml:space="preserve">Umumiy soliqqa tortish xolatida </w:t>
      </w:r>
      <w:r>
        <w:rPr>
          <w:rStyle w:val="FontStyle496"/>
          <w:rFonts w:ascii="Times New Roman" w:hAnsi="Times New Roman" w:cs="Times New Roman"/>
          <w:b/>
          <w:lang w:val="uz-Cyrl-UZ"/>
        </w:rPr>
        <w:t xml:space="preserve">YUridik shaxslar daromalariga (foyda) soliq </w:t>
      </w:r>
      <w:r>
        <w:rPr>
          <w:rStyle w:val="FontStyle496"/>
          <w:rFonts w:ascii="Times New Roman" w:hAnsi="Times New Roman" w:cs="Times New Roman"/>
          <w:lang w:val="uz-Cyrl-UZ"/>
        </w:rPr>
        <w:t>ko‘rsatiladi.</w:t>
      </w:r>
      <w:r w:rsidRPr="002358E7">
        <w:rPr>
          <w:rStyle w:val="FontStyle496"/>
          <w:rFonts w:ascii="Times New Roman" w:hAnsi="Times New Roman" w:cs="Times New Roman"/>
          <w:lang w:val="en-US"/>
        </w:rPr>
        <w:t>;</w:t>
      </w:r>
    </w:p>
    <w:p w:rsidR="00274DA7" w:rsidRPr="002358E7" w:rsidRDefault="00274DA7" w:rsidP="00274DA7">
      <w:pPr>
        <w:ind w:firstLine="708"/>
        <w:jc w:val="both"/>
        <w:rPr>
          <w:rStyle w:val="FontStyle496"/>
          <w:lang w:val="en-US"/>
        </w:rPr>
      </w:pPr>
      <w:r>
        <w:rPr>
          <w:rStyle w:val="FontStyle496"/>
          <w:b/>
          <w:lang w:val="uz-Cyrl-UZ"/>
        </w:rPr>
        <w:t xml:space="preserve">Nomenklatura guruhlari </w:t>
      </w:r>
      <w:r>
        <w:rPr>
          <w:rStyle w:val="FontStyle496"/>
          <w:lang w:val="uz-Cyrl-UZ"/>
        </w:rPr>
        <w:t xml:space="preserve">zakladkasida sotish davrida ushbu faoliyat turi parametrlari qo‘llanuvchi, omborlar nomi va ushbu faoliyat turiga tegishli bo‘lgan nomenklatura guruhlari ro‘yxati ko‘rsatiladi. </w:t>
      </w:r>
    </w:p>
    <w:p w:rsidR="00274DA7" w:rsidRPr="002358E7" w:rsidRDefault="00274DA7" w:rsidP="00274DA7">
      <w:pPr>
        <w:rPr>
          <w:rStyle w:val="FontStyle496"/>
          <w:lang w:val="en-US"/>
        </w:rPr>
      </w:pPr>
    </w:p>
    <w:p w:rsidR="00274DA7" w:rsidRDefault="00274DA7" w:rsidP="00274DA7">
      <w:pPr>
        <w:rPr>
          <w:rStyle w:val="FontStyle496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4E771BCE" wp14:editId="4A728E0B">
            <wp:extent cx="5931535" cy="38322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A7" w:rsidRDefault="00274DA7" w:rsidP="00274DA7">
      <w:pPr>
        <w:ind w:left="708"/>
        <w:rPr>
          <w:rStyle w:val="FontStyle496"/>
        </w:rPr>
      </w:pPr>
    </w:p>
    <w:p w:rsidR="00274DA7" w:rsidRPr="00E837E5" w:rsidRDefault="00274DA7" w:rsidP="00274DA7">
      <w:pPr>
        <w:ind w:firstLine="708"/>
        <w:jc w:val="both"/>
        <w:rPr>
          <w:rStyle w:val="FontStyle496"/>
        </w:rPr>
      </w:pPr>
      <w:r>
        <w:rPr>
          <w:rStyle w:val="FontStyle496"/>
          <w:b/>
          <w:lang w:val="uz-Cyrl-UZ"/>
        </w:rPr>
        <w:t xml:space="preserve">Hisobotlar parametrlari </w:t>
      </w:r>
      <w:r>
        <w:rPr>
          <w:rStyle w:val="FontStyle496"/>
          <w:lang w:val="uz-Cyrl-UZ"/>
        </w:rPr>
        <w:t xml:space="preserve">zakladkasida nobyudjet fondlariga majburiy ajratmalar faoliyati xarakterini ko‘rsatish va </w:t>
      </w:r>
      <w:r>
        <w:rPr>
          <w:rStyle w:val="FontStyle496"/>
          <w:b/>
          <w:lang w:val="uz-Cyrl-UZ"/>
        </w:rPr>
        <w:t xml:space="preserve">Soliqlar va ajratmalar </w:t>
      </w:r>
      <w:r>
        <w:rPr>
          <w:rStyle w:val="FontStyle496"/>
          <w:lang w:val="uz-Cyrl-UZ"/>
        </w:rPr>
        <w:t xml:space="preserve">ma’lumotnomasidan mos ajratma turlarini tanlash lozim. </w:t>
      </w:r>
    </w:p>
    <w:p w:rsidR="00274DA7" w:rsidRDefault="00274DA7" w:rsidP="00274DA7">
      <w:pPr>
        <w:rPr>
          <w:rStyle w:val="FontStyle496"/>
        </w:rPr>
      </w:pPr>
    </w:p>
    <w:p w:rsidR="00274DA7" w:rsidRPr="00451E65" w:rsidRDefault="00274DA7" w:rsidP="00274DA7">
      <w:pPr>
        <w:rPr>
          <w:rStyle w:val="FontStyle496"/>
        </w:rPr>
      </w:pPr>
      <w:r>
        <w:rPr>
          <w:noProof/>
        </w:rPr>
        <w:drawing>
          <wp:inline distT="0" distB="0" distL="0" distR="0" wp14:anchorId="1390D337" wp14:editId="3603A545">
            <wp:extent cx="5939790" cy="4429125"/>
            <wp:effectExtent l="1905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A7" w:rsidRPr="00826DF1" w:rsidRDefault="00274DA7" w:rsidP="00274DA7">
      <w:pPr>
        <w:pStyle w:val="Style10"/>
        <w:widowControl/>
        <w:spacing w:before="120" w:after="120" w:line="240" w:lineRule="auto"/>
        <w:jc w:val="left"/>
        <w:rPr>
          <w:rStyle w:val="FontStyle496"/>
          <w:rFonts w:ascii="Times New Roman" w:hAnsi="Times New Roman" w:cs="Times New Roman"/>
          <w:b/>
          <w:lang w:val="uz-Cyrl-UZ"/>
        </w:rPr>
      </w:pPr>
      <w:r w:rsidRPr="009B5A39">
        <w:rPr>
          <w:rStyle w:val="FontStyle496"/>
          <w:rFonts w:ascii="Times New Roman" w:hAnsi="Times New Roman" w:cs="Times New Roman"/>
          <w:b/>
        </w:rPr>
        <w:lastRenderedPageBreak/>
        <w:t>«</w:t>
      </w:r>
      <w:r>
        <w:rPr>
          <w:rStyle w:val="FontStyle496"/>
          <w:rFonts w:ascii="Times New Roman" w:hAnsi="Times New Roman" w:cs="Times New Roman"/>
          <w:b/>
          <w:lang w:val="uz-Cyrl-UZ"/>
        </w:rPr>
        <w:t>Zahiralar</w:t>
      </w:r>
      <w:r w:rsidRPr="009B5A39">
        <w:rPr>
          <w:rStyle w:val="FontStyle496"/>
          <w:rFonts w:ascii="Times New Roman" w:hAnsi="Times New Roman" w:cs="Times New Roman"/>
          <w:b/>
        </w:rPr>
        <w:t>»</w:t>
      </w:r>
      <w:r>
        <w:rPr>
          <w:rStyle w:val="FontStyle496"/>
          <w:rFonts w:ascii="Times New Roman" w:hAnsi="Times New Roman" w:cs="Times New Roman"/>
          <w:b/>
          <w:lang w:val="uz-Cyrl-UZ"/>
        </w:rPr>
        <w:t xml:space="preserve"> zakladkasi</w:t>
      </w:r>
    </w:p>
    <w:p w:rsidR="00274DA7" w:rsidRPr="006A2E8A" w:rsidRDefault="00274DA7" w:rsidP="00274DA7">
      <w:pPr>
        <w:pStyle w:val="Style10"/>
        <w:widowControl/>
        <w:spacing w:before="40" w:line="240" w:lineRule="auto"/>
        <w:ind w:firstLine="708"/>
        <w:rPr>
          <w:rStyle w:val="FontStyle496"/>
          <w:rFonts w:ascii="Times New Roman" w:hAnsi="Times New Roman" w:cs="Times New Roman"/>
          <w:lang w:val="uz-Cyrl-UZ"/>
        </w:rPr>
      </w:pPr>
      <w:r>
        <w:rPr>
          <w:rStyle w:val="FontStyle496"/>
          <w:rFonts w:ascii="Times New Roman" w:hAnsi="Times New Roman" w:cs="Times New Roman"/>
          <w:b/>
          <w:lang w:val="uz-Cyrl-UZ"/>
        </w:rPr>
        <w:t xml:space="preserve">Zahiralar </w:t>
      </w:r>
      <w:r>
        <w:rPr>
          <w:rStyle w:val="FontStyle496"/>
          <w:rFonts w:ascii="Times New Roman" w:hAnsi="Times New Roman" w:cs="Times New Roman"/>
          <w:lang w:val="uz-Cyrl-UZ"/>
        </w:rPr>
        <w:t>zakladkasida chiqib ketish davridagi TMZ qiymatini baholash tartibi ko‘rsatiladi. Keyingi chiqib ketish usullarini tanlash imkoni bor: o‘rtacha qiymat bo‘yicha yoki FIFO bo‘yicha</w:t>
      </w:r>
      <w:r w:rsidRPr="006A2E8A">
        <w:rPr>
          <w:rStyle w:val="FontStyle496"/>
          <w:rFonts w:ascii="Times New Roman" w:hAnsi="Times New Roman" w:cs="Times New Roman"/>
          <w:lang w:val="uz-Cyrl-UZ"/>
        </w:rPr>
        <w:t xml:space="preserve">. </w:t>
      </w:r>
    </w:p>
    <w:p w:rsidR="002C5643" w:rsidRPr="00274DA7" w:rsidRDefault="002C5643" w:rsidP="00747241">
      <w:pPr>
        <w:rPr>
          <w:lang w:val="uz-Cyrl-UZ"/>
        </w:rPr>
      </w:pPr>
    </w:p>
    <w:sectPr w:rsidR="002C5643" w:rsidRPr="0027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7B30302"/>
    <w:multiLevelType w:val="hybridMultilevel"/>
    <w:tmpl w:val="ACDE76DA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4C"/>
    <w:rsid w:val="00274DA7"/>
    <w:rsid w:val="002C5643"/>
    <w:rsid w:val="00393AA4"/>
    <w:rsid w:val="004066D8"/>
    <w:rsid w:val="004B2BEA"/>
    <w:rsid w:val="00747241"/>
    <w:rsid w:val="009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1F3D1-2978-4A01-8DA4-EB14E016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BE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2BE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2BE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2BE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2BE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2BE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2BEA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B2BEA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B2BE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B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2B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2B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2B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2B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2B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2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2B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2BEA"/>
    <w:rPr>
      <w:rFonts w:ascii="Arial" w:eastAsia="Times New Roman" w:hAnsi="Arial" w:cs="Arial"/>
      <w:lang w:eastAsia="ru-RU"/>
    </w:rPr>
  </w:style>
  <w:style w:type="character" w:customStyle="1" w:styleId="FontStyle496">
    <w:name w:val="Font Style496"/>
    <w:rsid w:val="004B2BEA"/>
    <w:rPr>
      <w:rFonts w:ascii="Arial" w:hAnsi="Arial" w:cs="Arial"/>
      <w:sz w:val="26"/>
      <w:szCs w:val="26"/>
    </w:rPr>
  </w:style>
  <w:style w:type="paragraph" w:customStyle="1" w:styleId="Style62">
    <w:name w:val="Style62"/>
    <w:basedOn w:val="a"/>
    <w:rsid w:val="004B2BEA"/>
    <w:pPr>
      <w:widowControl w:val="0"/>
      <w:autoSpaceDE w:val="0"/>
      <w:autoSpaceDN w:val="0"/>
      <w:adjustRightInd w:val="0"/>
      <w:spacing w:line="360" w:lineRule="exact"/>
      <w:ind w:hanging="60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B2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rsid w:val="00274DA7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Arial" w:hAnsi="Arial" w:cs="Arial"/>
    </w:rPr>
  </w:style>
  <w:style w:type="paragraph" w:customStyle="1" w:styleId="Style14">
    <w:name w:val="Style14"/>
    <w:basedOn w:val="a"/>
    <w:rsid w:val="00274DA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A3A8-36DD-4728-9805-B6A59A2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4</cp:revision>
  <dcterms:created xsi:type="dcterms:W3CDTF">2023-07-21T06:25:00Z</dcterms:created>
  <dcterms:modified xsi:type="dcterms:W3CDTF">2023-08-08T06:07:00Z</dcterms:modified>
</cp:coreProperties>
</file>