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5A" w:rsidRPr="00475F40" w:rsidRDefault="00D7265A" w:rsidP="00D7265A">
      <w:pPr>
        <w:pStyle w:val="1"/>
        <w:numPr>
          <w:ilvl w:val="0"/>
          <w:numId w:val="0"/>
        </w:numPr>
        <w:ind w:left="432" w:hanging="432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bookmarkStart w:id="0" w:name="_Toc339385024"/>
      <w:r w:rsidRPr="00D7265A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16-dars 1c </w:t>
      </w:r>
      <w:proofErr w:type="spellStart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dasturida</w:t>
      </w:r>
      <w:proofErr w:type="spellEnd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olingan</w:t>
      </w:r>
      <w:proofErr w:type="spellEnd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tovarlar</w:t>
      </w:r>
      <w:proofErr w:type="spellEnd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uchun</w:t>
      </w:r>
      <w:proofErr w:type="spellEnd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bankdan</w:t>
      </w:r>
      <w:proofErr w:type="spellEnd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pul</w:t>
      </w:r>
      <w:proofErr w:type="spellEnd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="00475F40" w:rsidRPr="00475F40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chiqarish</w:t>
      </w:r>
      <w:proofErr w:type="spellEnd"/>
    </w:p>
    <w:p w:rsidR="00D7265A" w:rsidRPr="00D7265A" w:rsidRDefault="00D7265A" w:rsidP="00047B1F">
      <w:pPr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</w:p>
    <w:p w:rsidR="00047B1F" w:rsidRPr="00475F40" w:rsidRDefault="00047B1F" w:rsidP="00047B1F">
      <w:pPr>
        <w:ind w:firstLine="708"/>
        <w:jc w:val="both"/>
        <w:rPr>
          <w:sz w:val="48"/>
          <w:szCs w:val="48"/>
          <w:lang w:val="en-US"/>
        </w:rPr>
      </w:pPr>
      <w:bookmarkStart w:id="1" w:name="_GoBack"/>
      <w:bookmarkEnd w:id="0"/>
      <w:bookmarkEnd w:id="1"/>
      <w:r w:rsidRPr="00D7265A">
        <w:rPr>
          <w:sz w:val="48"/>
          <w:szCs w:val="48"/>
          <w:lang w:val="uz-Cyrl-UZ"/>
        </w:rPr>
        <w:t>Interfeys bu dasturning bosh menyusini, shuningdek konfiguratsiya ob’ektlariga tezda kirish uchun mo‘ljallangan, instrumentlar panelini anglatadi. Tipli kofiguratsiyada interfeysning uch turi ko‘zda tutilgan</w:t>
      </w:r>
      <w:r w:rsidRPr="00475F40">
        <w:rPr>
          <w:sz w:val="48"/>
          <w:szCs w:val="48"/>
          <w:lang w:val="en-US"/>
        </w:rPr>
        <w:t>:</w:t>
      </w:r>
    </w:p>
    <w:p w:rsidR="00047B1F" w:rsidRPr="00D7265A" w:rsidRDefault="00047B1F" w:rsidP="00047B1F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</w:rPr>
      </w:pPr>
      <w:proofErr w:type="spellStart"/>
      <w:r w:rsidRPr="00D7265A">
        <w:rPr>
          <w:rStyle w:val="FontStyle496"/>
          <w:rFonts w:ascii="Times New Roman" w:hAnsi="Times New Roman" w:cs="Times New Roman"/>
          <w:sz w:val="48"/>
          <w:szCs w:val="48"/>
        </w:rPr>
        <w:t>Buxgalter</w:t>
      </w:r>
      <w:proofErr w:type="spellEnd"/>
      <w:r w:rsidRPr="00D7265A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iya</w:t>
      </w:r>
      <w:r w:rsidRPr="00D7265A">
        <w:rPr>
          <w:rStyle w:val="FontStyle496"/>
          <w:rFonts w:ascii="Times New Roman" w:hAnsi="Times New Roman" w:cs="Times New Roman"/>
          <w:sz w:val="48"/>
          <w:szCs w:val="48"/>
        </w:rPr>
        <w:t>;</w:t>
      </w:r>
    </w:p>
    <w:p w:rsidR="00047B1F" w:rsidRPr="00D7265A" w:rsidRDefault="00047B1F" w:rsidP="00047B1F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</w:rPr>
      </w:pPr>
      <w:proofErr w:type="spellStart"/>
      <w:r w:rsidRPr="00D7265A">
        <w:rPr>
          <w:rStyle w:val="FontStyle496"/>
          <w:rFonts w:ascii="Times New Roman" w:hAnsi="Times New Roman" w:cs="Times New Roman"/>
          <w:sz w:val="48"/>
          <w:szCs w:val="48"/>
        </w:rPr>
        <w:t>Administrativ</w:t>
      </w:r>
      <w:proofErr w:type="spellEnd"/>
      <w:r w:rsidRPr="00D7265A">
        <w:rPr>
          <w:rStyle w:val="FontStyle496"/>
          <w:rFonts w:ascii="Times New Roman" w:hAnsi="Times New Roman" w:cs="Times New Roman"/>
          <w:sz w:val="48"/>
          <w:szCs w:val="48"/>
        </w:rPr>
        <w:t>;</w:t>
      </w:r>
    </w:p>
    <w:p w:rsidR="00047B1F" w:rsidRPr="00D7265A" w:rsidRDefault="00047B1F" w:rsidP="00047B1F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</w:rPr>
      </w:pPr>
      <w:r w:rsidRPr="00D7265A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To‘liq</w:t>
      </w:r>
      <w:r w:rsidRPr="00D7265A">
        <w:rPr>
          <w:rStyle w:val="FontStyle496"/>
          <w:rFonts w:ascii="Times New Roman" w:hAnsi="Times New Roman" w:cs="Times New Roman"/>
          <w:sz w:val="48"/>
          <w:szCs w:val="48"/>
        </w:rPr>
        <w:t>.</w:t>
      </w:r>
    </w:p>
    <w:p w:rsidR="00047B1F" w:rsidRPr="00D7265A" w:rsidRDefault="00047B1F" w:rsidP="00047B1F">
      <w:pPr>
        <w:ind w:firstLine="708"/>
        <w:jc w:val="both"/>
        <w:rPr>
          <w:sz w:val="48"/>
          <w:szCs w:val="48"/>
        </w:rPr>
      </w:pPr>
    </w:p>
    <w:p w:rsidR="00047B1F" w:rsidRPr="00D7265A" w:rsidRDefault="00047B1F" w:rsidP="00047B1F">
      <w:pPr>
        <w:ind w:firstLine="708"/>
        <w:jc w:val="both"/>
        <w:rPr>
          <w:sz w:val="48"/>
          <w:szCs w:val="48"/>
          <w:lang w:val="en-US"/>
        </w:rPr>
      </w:pPr>
      <w:r w:rsidRPr="00D7265A">
        <w:rPr>
          <w:sz w:val="48"/>
          <w:szCs w:val="48"/>
          <w:lang w:val="uz-Cyrl-UZ"/>
        </w:rPr>
        <w:t xml:space="preserve">Interfeysni o‘zgartirish uchun </w:t>
      </w:r>
      <w:r w:rsidRPr="00D7265A">
        <w:rPr>
          <w:b/>
          <w:sz w:val="48"/>
          <w:szCs w:val="48"/>
          <w:lang w:val="uz-Cyrl-UZ"/>
        </w:rPr>
        <w:t xml:space="preserve">Xizmat </w:t>
      </w:r>
      <w:r w:rsidRPr="00D7265A">
        <w:rPr>
          <w:sz w:val="48"/>
          <w:szCs w:val="48"/>
          <w:lang w:val="uz-Cyrl-UZ"/>
        </w:rPr>
        <w:t xml:space="preserve">menyusi </w:t>
      </w:r>
      <w:r w:rsidRPr="00D7265A">
        <w:rPr>
          <w:b/>
          <w:sz w:val="48"/>
          <w:szCs w:val="48"/>
          <w:lang w:val="uz-Cyrl-UZ"/>
        </w:rPr>
        <w:t xml:space="preserve">– Interfeysni o‘zgartirish </w:t>
      </w:r>
      <w:r w:rsidRPr="00D7265A">
        <w:rPr>
          <w:sz w:val="48"/>
          <w:szCs w:val="48"/>
          <w:lang w:val="uz-Cyrl-UZ"/>
        </w:rPr>
        <w:t>dan foydalaniladi.</w:t>
      </w:r>
    </w:p>
    <w:p w:rsidR="00047B1F" w:rsidRPr="00D7265A" w:rsidRDefault="00047B1F" w:rsidP="00047B1F">
      <w:pPr>
        <w:ind w:firstLine="708"/>
        <w:jc w:val="both"/>
        <w:rPr>
          <w:sz w:val="48"/>
          <w:szCs w:val="48"/>
          <w:lang w:val="en-US"/>
        </w:rPr>
      </w:pPr>
      <w:r w:rsidRPr="00D7265A">
        <w:rPr>
          <w:b/>
          <w:sz w:val="48"/>
          <w:szCs w:val="48"/>
          <w:lang w:val="uz-Cyrl-UZ"/>
        </w:rPr>
        <w:t xml:space="preserve">Buxgalteriya </w:t>
      </w:r>
      <w:r w:rsidRPr="00D7265A">
        <w:rPr>
          <w:sz w:val="48"/>
          <w:szCs w:val="48"/>
          <w:lang w:val="uz-Cyrl-UZ"/>
        </w:rPr>
        <w:t>interfeysi buxgalteriya hisobini yuritish uchun mo‘ljallangan</w:t>
      </w:r>
      <w:r w:rsidRPr="00D7265A">
        <w:rPr>
          <w:sz w:val="48"/>
          <w:szCs w:val="48"/>
          <w:lang w:val="en-US"/>
        </w:rPr>
        <w:t xml:space="preserve">. </w:t>
      </w:r>
      <w:r w:rsidRPr="00D7265A">
        <w:rPr>
          <w:sz w:val="48"/>
          <w:szCs w:val="48"/>
          <w:lang w:val="uz-Cyrl-UZ"/>
        </w:rPr>
        <w:t>Ushbu interfeysning alohida qism menyusi konkret hisob bo‘limlariga mos keladi va buxgalteriya hisobining barcha ob’ektlariga kirishni ta’minlaydi</w:t>
      </w:r>
    </w:p>
    <w:p w:rsidR="00047B1F" w:rsidRPr="00D7265A" w:rsidRDefault="00047B1F" w:rsidP="00047B1F">
      <w:pPr>
        <w:ind w:firstLine="708"/>
        <w:jc w:val="both"/>
        <w:rPr>
          <w:sz w:val="48"/>
          <w:szCs w:val="48"/>
          <w:lang w:val="en-US"/>
        </w:rPr>
      </w:pPr>
      <w:r w:rsidRPr="00D7265A">
        <w:rPr>
          <w:b/>
          <w:sz w:val="48"/>
          <w:szCs w:val="48"/>
          <w:lang w:val="uz-Cyrl-UZ"/>
        </w:rPr>
        <w:t xml:space="preserve">Administrativ </w:t>
      </w:r>
      <w:r w:rsidRPr="00D7265A">
        <w:rPr>
          <w:sz w:val="48"/>
          <w:szCs w:val="48"/>
          <w:lang w:val="uz-Cyrl-UZ"/>
        </w:rPr>
        <w:t xml:space="preserve">interfeysikofiguratsiyaning mutlaq barcha ob’ektlariga kirishini ta’minlaydi va buxgalteriya interfeysida ochiq bo‘lmagan, </w:t>
      </w:r>
      <w:r w:rsidRPr="00D7265A">
        <w:rPr>
          <w:sz w:val="48"/>
          <w:szCs w:val="48"/>
          <w:lang w:val="uz-Cyrl-UZ"/>
        </w:rPr>
        <w:lastRenderedPageBreak/>
        <w:t>ma’lumotlar kiritilishi yoki olinishi zarur bo‘lgan xollarda qo‘llaniladi.</w:t>
      </w:r>
    </w:p>
    <w:p w:rsidR="00047B1F" w:rsidRPr="00D7265A" w:rsidRDefault="00047B1F" w:rsidP="00047B1F">
      <w:pPr>
        <w:ind w:firstLine="708"/>
        <w:jc w:val="both"/>
        <w:rPr>
          <w:sz w:val="48"/>
          <w:szCs w:val="48"/>
          <w:lang w:val="en-US"/>
        </w:rPr>
      </w:pPr>
      <w:r w:rsidRPr="00D7265A">
        <w:rPr>
          <w:b/>
          <w:sz w:val="48"/>
          <w:szCs w:val="48"/>
          <w:lang w:val="uz-Cyrl-UZ"/>
        </w:rPr>
        <w:t>To‘liq</w:t>
      </w:r>
      <w:r w:rsidRPr="00D7265A">
        <w:rPr>
          <w:sz w:val="48"/>
          <w:szCs w:val="48"/>
          <w:lang w:val="uz-Cyrl-UZ"/>
        </w:rPr>
        <w:t xml:space="preserve"> interfeysi o‘zida </w:t>
      </w:r>
      <w:r w:rsidRPr="00D7265A">
        <w:rPr>
          <w:b/>
          <w:sz w:val="48"/>
          <w:szCs w:val="48"/>
          <w:lang w:val="uz-Cyrl-UZ"/>
        </w:rPr>
        <w:t>Buxgalteriya</w:t>
      </w:r>
      <w:r w:rsidRPr="00D7265A">
        <w:rPr>
          <w:sz w:val="48"/>
          <w:szCs w:val="48"/>
          <w:lang w:val="uz-Cyrl-UZ"/>
        </w:rPr>
        <w:t xml:space="preserve"> va </w:t>
      </w:r>
      <w:r w:rsidRPr="00D7265A">
        <w:rPr>
          <w:b/>
          <w:sz w:val="48"/>
          <w:szCs w:val="48"/>
          <w:lang w:val="uz-Cyrl-UZ"/>
        </w:rPr>
        <w:t>Administrativ</w:t>
      </w:r>
      <w:r w:rsidRPr="00D7265A">
        <w:rPr>
          <w:sz w:val="48"/>
          <w:szCs w:val="48"/>
          <w:lang w:val="uz-Cyrl-UZ"/>
        </w:rPr>
        <w:t xml:space="preserve"> interfeysi imkoniyatlarini birlashtiradi.Haqiqatdan, ushbu buxgalteriya  interfeysi nusxasi unga qo‘shilgan </w:t>
      </w:r>
      <w:r w:rsidRPr="00D7265A">
        <w:rPr>
          <w:b/>
          <w:sz w:val="48"/>
          <w:szCs w:val="48"/>
          <w:lang w:val="uz-Cyrl-UZ"/>
        </w:rPr>
        <w:t xml:space="preserve">Operatsiyalar </w:t>
      </w:r>
      <w:r w:rsidRPr="00D7265A">
        <w:rPr>
          <w:sz w:val="48"/>
          <w:szCs w:val="48"/>
          <w:lang w:val="uz-Cyrl-UZ"/>
        </w:rPr>
        <w:t>menyusi.</w:t>
      </w:r>
    </w:p>
    <w:p w:rsidR="00617767" w:rsidRPr="00D7265A" w:rsidRDefault="00617767" w:rsidP="00617767">
      <w:pPr>
        <w:pStyle w:val="5"/>
        <w:shd w:val="clear" w:color="auto" w:fill="F1F8F2"/>
        <w:spacing w:before="0" w:after="300" w:line="540" w:lineRule="atLeast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Ma'lumotlar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bazalari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bilan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ishlash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tanlash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o'chirish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)</w:t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Dasturni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ishga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tushirish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u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ishga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tushirilganda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u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ishlaydigan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ma'lumot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bazasini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kerak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barcha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ma'lumotlar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u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erda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saqlanadi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).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Axborot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bazasini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rejimiga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o'tish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dasturni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ishga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tushirish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oynasida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Qo'shish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tugmasini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bosish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kerak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(1.1-rasmga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qarang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).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Natijada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rasmda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ko'rsatilgan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oyna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>. 1.2.</w:t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r w:rsidRPr="00D7265A">
        <w:rPr>
          <w:rFonts w:ascii="Helvetica" w:hAnsi="Helvetica" w:cs="Helvetica"/>
          <w:noProof/>
          <w:color w:val="212121"/>
          <w:sz w:val="48"/>
          <w:szCs w:val="48"/>
        </w:rPr>
        <w:lastRenderedPageBreak/>
        <w:drawing>
          <wp:inline distT="0" distB="0" distL="0" distR="0" wp14:anchorId="4662F3A4" wp14:editId="5D29A43B">
            <wp:extent cx="3695700" cy="3495675"/>
            <wp:effectExtent l="0" t="0" r="0" b="9525"/>
            <wp:docPr id="18" name="Рисунок 18" descr="https://i2.wp.com/bookz.ru/authors/aleksei-gladkii/1s-buhg_266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bookz.ru/authors/aleksei-gladkii/1s-buhg_266/i_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Shakl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1.2.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Infobazani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qo'shishning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birinchi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bosqichi</w:t>
      </w:r>
      <w:proofErr w:type="spellEnd"/>
    </w:p>
    <w:p w:rsidR="00617767" w:rsidRPr="00D7265A" w:rsidRDefault="00617767" w:rsidP="00617767">
      <w:pPr>
        <w:rPr>
          <w:sz w:val="48"/>
          <w:szCs w:val="48"/>
        </w:rPr>
      </w:pPr>
      <w:r w:rsidRPr="00D7265A">
        <w:rPr>
          <w:rFonts w:ascii="Helvetica" w:hAnsi="Helvetica" w:cs="Helvetica"/>
          <w:color w:val="212121"/>
          <w:sz w:val="48"/>
          <w:szCs w:val="48"/>
        </w:rPr>
        <w:br/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Ushbu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oynada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kommutatordan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foydalanib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infobazani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qanday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kerakligini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ko'rsatishingiz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kerak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Agar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siz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faqat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"1C"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dasturi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bilan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ishlashni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boshlayotgan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bo'lsangiz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proofErr w:type="gram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va</w:t>
      </w:r>
      <w:proofErr w:type="spellEnd"/>
      <w:proofErr w:type="gram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unda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hech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qanday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ma'lumotlar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bazasi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yaratilmagan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bo'lsa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keyingi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bo'sh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bo'sh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ma'lumotlar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bazasini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yangi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ma'lumotlar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bazasini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yaratish-ga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o'tish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kerak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Ikkinchi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variant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ilgari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yaratilgan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infobazani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ulash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mo'ljallangan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.</w:t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lastRenderedPageBreak/>
        <w:t>Keyingi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bosqichga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o'tish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"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Keyingi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" </w:t>
      </w:r>
      <w:proofErr w:type="spellStart"/>
      <w:proofErr w:type="gram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ni</w:t>
      </w:r>
      <w:proofErr w:type="spellEnd"/>
      <w:proofErr w:type="gram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bosing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.</w:t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Yangi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infobazani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yaratishda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ekranda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deraza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paydo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bo'ladi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bu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sek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. 1.3.</w:t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r w:rsidRPr="00D7265A">
        <w:rPr>
          <w:rFonts w:ascii="Helvetica" w:hAnsi="Helvetica" w:cs="Helvetica"/>
          <w:noProof/>
          <w:color w:val="212121"/>
          <w:sz w:val="48"/>
          <w:szCs w:val="48"/>
        </w:rPr>
        <w:drawing>
          <wp:inline distT="0" distB="0" distL="0" distR="0" wp14:anchorId="218E5A7B" wp14:editId="6D31DB80">
            <wp:extent cx="3705225" cy="3505200"/>
            <wp:effectExtent l="0" t="0" r="9525" b="0"/>
            <wp:docPr id="17" name="Рисунок 17" descr="https://i0.wp.com/bookz.ru/authors/aleksei-gladkii/1s-buhg_266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bookz.ru/authors/aleksei-gladkii/1s-buhg_266/i_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Shakl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1.3.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Infobazani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yaratish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usulini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tanlash</w:t>
      </w:r>
      <w:proofErr w:type="spellEnd"/>
    </w:p>
    <w:p w:rsidR="00617767" w:rsidRPr="00D7265A" w:rsidRDefault="00617767" w:rsidP="00617767">
      <w:pPr>
        <w:rPr>
          <w:sz w:val="48"/>
          <w:szCs w:val="48"/>
        </w:rPr>
      </w:pPr>
      <w:r w:rsidRPr="00D7265A">
        <w:rPr>
          <w:rFonts w:ascii="Helvetica" w:hAnsi="Helvetica" w:cs="Helvetica"/>
          <w:color w:val="212121"/>
          <w:sz w:val="48"/>
          <w:szCs w:val="48"/>
        </w:rPr>
        <w:br/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Mavjud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shablon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asosida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infobazani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yaratish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kerak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bo'lsa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(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masalan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demo-konfiguratsiyaga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asoslangan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),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shablondan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infobazani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yaratish-ga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o'tish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kerak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.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Bunday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holda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mavjud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konfiguratsiya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va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shablonlarning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ro'yxati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quyida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ko'rsatiladi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lastRenderedPageBreak/>
        <w:t>unda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sichqonchani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bosish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bilan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kerakli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joyni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tanlashingiz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va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Keyingi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</w:rPr>
        <w:t>bosing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</w:rPr>
        <w:t>.</w:t>
      </w:r>
    </w:p>
    <w:p w:rsidR="00617767" w:rsidRPr="00D7265A" w:rsidRDefault="00617767" w:rsidP="00617767">
      <w:pPr>
        <w:pStyle w:val="a3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Ikkinchi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variantni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tanlaganingizda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kommutatorning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pastki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holati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),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konfiguratsiyasiz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infobaza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yaratiladi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Keyinchalik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kerakli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konfiguratsiyani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tegishli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fayldan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unga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ulashingiz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mumkin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keyinchalik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buxgalteriya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konfiguratsiyasini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ulash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tartibini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ko'rib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chiqamiz</w:t>
      </w:r>
      <w:proofErr w:type="spellEnd"/>
      <w:r w:rsidRPr="00D7265A">
        <w:rPr>
          <w:rFonts w:ascii="Helvetica" w:hAnsi="Helvetica" w:cs="Helvetica"/>
          <w:color w:val="212121"/>
          <w:sz w:val="48"/>
          <w:szCs w:val="48"/>
          <w:lang w:val="en-US"/>
        </w:rPr>
        <w:t>).</w:t>
      </w:r>
    </w:p>
    <w:p w:rsidR="002C5643" w:rsidRPr="00D7265A" w:rsidRDefault="002C5643">
      <w:pPr>
        <w:rPr>
          <w:sz w:val="48"/>
          <w:szCs w:val="48"/>
          <w:lang w:val="en-US"/>
        </w:rPr>
      </w:pPr>
    </w:p>
    <w:sectPr w:rsidR="002C5643" w:rsidRPr="00D7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A37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71134F"/>
    <w:multiLevelType w:val="multilevel"/>
    <w:tmpl w:val="EF4608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7B30302"/>
    <w:multiLevelType w:val="hybridMultilevel"/>
    <w:tmpl w:val="ACDE76DA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6"/>
    <w:rsid w:val="00047B1F"/>
    <w:rsid w:val="0028781C"/>
    <w:rsid w:val="002C5643"/>
    <w:rsid w:val="00475F40"/>
    <w:rsid w:val="00617767"/>
    <w:rsid w:val="006F0832"/>
    <w:rsid w:val="00D7265A"/>
    <w:rsid w:val="00F3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8AE97-6F96-40C5-AAFC-139C78A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B1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7B1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7B1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47B1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47B1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47B1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47B1F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47B1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47B1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B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7B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7B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7B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47B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47B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47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47B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7B1F"/>
    <w:rPr>
      <w:rFonts w:ascii="Arial" w:eastAsia="Times New Roman" w:hAnsi="Arial" w:cs="Arial"/>
      <w:lang w:eastAsia="ru-RU"/>
    </w:rPr>
  </w:style>
  <w:style w:type="character" w:customStyle="1" w:styleId="FontStyle496">
    <w:name w:val="Font Style496"/>
    <w:rsid w:val="00047B1F"/>
    <w:rPr>
      <w:rFonts w:ascii="Arial" w:hAnsi="Arial" w:cs="Arial"/>
      <w:sz w:val="26"/>
      <w:szCs w:val="26"/>
    </w:rPr>
  </w:style>
  <w:style w:type="paragraph" w:customStyle="1" w:styleId="Style62">
    <w:name w:val="Style62"/>
    <w:basedOn w:val="a"/>
    <w:rsid w:val="00047B1F"/>
    <w:pPr>
      <w:widowControl w:val="0"/>
      <w:autoSpaceDE w:val="0"/>
      <w:autoSpaceDN w:val="0"/>
      <w:adjustRightInd w:val="0"/>
      <w:spacing w:line="360" w:lineRule="exact"/>
      <w:ind w:hanging="600"/>
    </w:pPr>
    <w:rPr>
      <w:rFonts w:ascii="Arial" w:hAnsi="Arial" w:cs="Arial"/>
    </w:rPr>
  </w:style>
  <w:style w:type="paragraph" w:styleId="a3">
    <w:name w:val="Normal (Web)"/>
    <w:basedOn w:val="a"/>
    <w:uiPriority w:val="99"/>
    <w:semiHidden/>
    <w:unhideWhenUsed/>
    <w:rsid w:val="0061776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17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3</cp:revision>
  <dcterms:created xsi:type="dcterms:W3CDTF">2023-07-20T05:53:00Z</dcterms:created>
  <dcterms:modified xsi:type="dcterms:W3CDTF">2023-08-08T06:29:00Z</dcterms:modified>
</cp:coreProperties>
</file>