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19" w:rsidRPr="00436019" w:rsidRDefault="002B5E60" w:rsidP="00436019">
      <w:pPr>
        <w:pStyle w:val="1"/>
        <w:numPr>
          <w:ilvl w:val="0"/>
          <w:numId w:val="0"/>
        </w:numPr>
        <w:ind w:left="1146"/>
        <w:rPr>
          <w:rStyle w:val="FontStyle496"/>
          <w:rFonts w:ascii="Times New Roman" w:hAnsi="Times New Roman" w:cs="Times New Roman"/>
          <w:sz w:val="44"/>
          <w:szCs w:val="44"/>
        </w:rPr>
      </w:pPr>
      <w:bookmarkStart w:id="0" w:name="_Toc339385019"/>
      <w:r w:rsidRPr="002B5E60">
        <w:rPr>
          <w:rStyle w:val="FontStyle496"/>
          <w:rFonts w:ascii="Times New Roman" w:hAnsi="Times New Roman" w:cs="Times New Roman"/>
          <w:sz w:val="44"/>
          <w:szCs w:val="44"/>
          <w:lang w:val="en-US"/>
        </w:rPr>
        <w:t>11-dars 1c dasturida oylikni kassada hisoblab berish</w:t>
      </w:r>
      <w:bookmarkStart w:id="1" w:name="_GoBack"/>
      <w:bookmarkEnd w:id="1"/>
    </w:p>
    <w:p w:rsidR="00436019" w:rsidRDefault="00436019" w:rsidP="00436019">
      <w:pPr>
        <w:pStyle w:val="1"/>
        <w:numPr>
          <w:ilvl w:val="0"/>
          <w:numId w:val="0"/>
        </w:numPr>
        <w:ind w:left="1146"/>
        <w:rPr>
          <w:rStyle w:val="FontStyle496"/>
          <w:rFonts w:ascii="Times New Roman" w:hAnsi="Times New Roman" w:cs="Times New Roman"/>
          <w:sz w:val="44"/>
          <w:szCs w:val="44"/>
          <w:lang w:val="en-US"/>
        </w:rPr>
      </w:pPr>
      <w:r>
        <w:rPr>
          <w:rStyle w:val="FontStyle496"/>
          <w:rFonts w:ascii="Times New Roman" w:hAnsi="Times New Roman" w:cs="Times New Roman"/>
          <w:sz w:val="44"/>
          <w:szCs w:val="44"/>
          <w:lang w:val="en-US"/>
        </w:rPr>
        <w:t xml:space="preserve"> </w:t>
      </w:r>
    </w:p>
    <w:p w:rsidR="0028725C" w:rsidRPr="00436019" w:rsidRDefault="0028725C" w:rsidP="00436019">
      <w:pPr>
        <w:pStyle w:val="1"/>
        <w:numPr>
          <w:ilvl w:val="0"/>
          <w:numId w:val="0"/>
        </w:numPr>
        <w:ind w:left="1146"/>
        <w:rPr>
          <w:rStyle w:val="FontStyle496"/>
          <w:rFonts w:ascii="Times New Roman" w:hAnsi="Times New Roman" w:cs="Times New Roman"/>
          <w:sz w:val="44"/>
          <w:szCs w:val="44"/>
        </w:rPr>
      </w:pPr>
      <w:r w:rsidRPr="00436019">
        <w:rPr>
          <w:rStyle w:val="FontStyle496"/>
          <w:rFonts w:ascii="Times New Roman" w:hAnsi="Times New Roman" w:cs="Times New Roman"/>
          <w:sz w:val="44"/>
          <w:szCs w:val="44"/>
          <w:lang w:val="uz-Cyrl-UZ"/>
        </w:rPr>
        <w:t>Subkonto turlari</w:t>
      </w:r>
      <w:bookmarkEnd w:id="0"/>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rPr>
      </w:pPr>
      <w:r w:rsidRPr="00436019">
        <w:rPr>
          <w:rStyle w:val="FontStyle496"/>
          <w:rFonts w:ascii="Times New Roman" w:hAnsi="Times New Roman" w:cs="Times New Roman"/>
          <w:sz w:val="44"/>
          <w:szCs w:val="44"/>
          <w:lang w:val="uz-Cyrl-UZ"/>
        </w:rPr>
        <w:t>Dasturda subkonto tushunchasi ostida ob’ektning analitik hisobi tushuniladi.Subkonto ko‘rinishi ostida, ob’ekt tanlanuvchi, ko‘p bir turli ob’ektlarning analitik hisobi tushuniladi.</w:t>
      </w:r>
    </w:p>
    <w:p w:rsidR="0028725C" w:rsidRPr="00436019" w:rsidRDefault="0028725C" w:rsidP="0028725C">
      <w:pPr>
        <w:pStyle w:val="Style10"/>
        <w:widowControl/>
        <w:spacing w:before="20" w:line="240" w:lineRule="auto"/>
        <w:ind w:firstLine="708"/>
        <w:rPr>
          <w:rStyle w:val="FontStyle496"/>
          <w:rFonts w:ascii="Times New Roman" w:hAnsi="Times New Roman" w:cs="Times New Roman"/>
          <w:b/>
          <w:sz w:val="44"/>
          <w:szCs w:val="44"/>
          <w:lang w:val="uz-Cyrl-UZ"/>
        </w:rPr>
      </w:pPr>
      <w:r w:rsidRPr="00436019">
        <w:rPr>
          <w:rStyle w:val="FontStyle496"/>
          <w:rFonts w:ascii="Times New Roman" w:hAnsi="Times New Roman" w:cs="Times New Roman"/>
          <w:sz w:val="44"/>
          <w:szCs w:val="44"/>
          <w:lang w:val="uz-Cyrl-UZ"/>
        </w:rPr>
        <w:t xml:space="preserve">Subkonto turi sifatida ma’lumotnomalar, hujjat turlari va konfiguratsiyaning boshqa ob’ektlari belgilanishi mumkin. Hisob uchun, </w:t>
      </w:r>
      <w:r w:rsidRPr="00436019">
        <w:rPr>
          <w:rStyle w:val="FontStyle496"/>
          <w:rFonts w:ascii="Times New Roman" w:hAnsi="Times New Roman" w:cs="Times New Roman"/>
          <w:b/>
          <w:sz w:val="44"/>
          <w:szCs w:val="44"/>
          <w:lang w:val="uz-Cyrl-UZ"/>
        </w:rPr>
        <w:t xml:space="preserve">Korxona </w:t>
      </w:r>
      <w:r w:rsidRPr="00436019">
        <w:rPr>
          <w:rStyle w:val="FontStyle496"/>
          <w:rFonts w:ascii="Times New Roman" w:hAnsi="Times New Roman" w:cs="Times New Roman"/>
          <w:sz w:val="44"/>
          <w:szCs w:val="44"/>
          <w:lang w:val="uz-Cyrl-UZ"/>
        </w:rPr>
        <w:t xml:space="preserve">menyusi – </w:t>
      </w:r>
      <w:r w:rsidRPr="00436019">
        <w:rPr>
          <w:rStyle w:val="FontStyle496"/>
          <w:rFonts w:ascii="Times New Roman" w:hAnsi="Times New Roman" w:cs="Times New Roman"/>
          <w:b/>
          <w:sz w:val="44"/>
          <w:szCs w:val="44"/>
          <w:lang w:val="uz-Cyrl-UZ"/>
        </w:rPr>
        <w:t xml:space="preserve">Schetlar rejasi – Subkonto turi </w:t>
      </w:r>
      <w:r w:rsidRPr="00436019">
        <w:rPr>
          <w:rStyle w:val="FontStyle496"/>
          <w:rFonts w:ascii="Times New Roman" w:hAnsi="Times New Roman" w:cs="Times New Roman"/>
          <w:sz w:val="44"/>
          <w:szCs w:val="44"/>
          <w:lang w:val="uz-Cyrl-UZ"/>
        </w:rPr>
        <w:t xml:space="preserve">da ochiq bo‘lgan, umumiy subkonto turlari ishlatiladi. </w:t>
      </w:r>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lang w:val="uz-Cyrl-UZ"/>
        </w:rPr>
      </w:pPr>
    </w:p>
    <w:p w:rsidR="0028725C" w:rsidRPr="00436019" w:rsidRDefault="0028725C" w:rsidP="0028725C">
      <w:pPr>
        <w:rPr>
          <w:sz w:val="44"/>
          <w:szCs w:val="44"/>
        </w:rPr>
      </w:pPr>
      <w:r w:rsidRPr="00436019">
        <w:rPr>
          <w:noProof/>
          <w:sz w:val="44"/>
          <w:szCs w:val="44"/>
        </w:rPr>
        <w:drawing>
          <wp:inline distT="0" distB="0" distL="0" distR="0" wp14:anchorId="6A5077BA" wp14:editId="2C0DFFF3">
            <wp:extent cx="5939790" cy="3578225"/>
            <wp:effectExtent l="19050" t="0" r="381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srcRect/>
                    <a:stretch>
                      <a:fillRect/>
                    </a:stretch>
                  </pic:blipFill>
                  <pic:spPr bwMode="auto">
                    <a:xfrm>
                      <a:off x="0" y="0"/>
                      <a:ext cx="5939790" cy="3578225"/>
                    </a:xfrm>
                    <a:prstGeom prst="rect">
                      <a:avLst/>
                    </a:prstGeom>
                    <a:noFill/>
                    <a:ln w="9525">
                      <a:noFill/>
                      <a:miter lim="800000"/>
                      <a:headEnd/>
                      <a:tailEnd/>
                    </a:ln>
                  </pic:spPr>
                </pic:pic>
              </a:graphicData>
            </a:graphic>
          </wp:inline>
        </w:drawing>
      </w:r>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rPr>
      </w:pPr>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rPr>
      </w:pPr>
      <w:r w:rsidRPr="00436019">
        <w:rPr>
          <w:rStyle w:val="FontStyle496"/>
          <w:rFonts w:ascii="Times New Roman" w:hAnsi="Times New Roman" w:cs="Times New Roman"/>
          <w:sz w:val="44"/>
          <w:szCs w:val="44"/>
          <w:lang w:val="uz-Cyrl-UZ"/>
        </w:rPr>
        <w:lastRenderedPageBreak/>
        <w:t xml:space="preserve">Dastur foydalanuvchi yangi subkonto turlarini kiritishi mumkin bo‘lgan qo‘shimchadagi, oldindan belgilangan subkonto turlari ro‘yxati bilan ta’minlanadi. </w:t>
      </w:r>
    </w:p>
    <w:p w:rsidR="0028725C" w:rsidRPr="00436019" w:rsidRDefault="0028725C" w:rsidP="0028725C">
      <w:pPr>
        <w:ind w:firstLine="708"/>
        <w:jc w:val="both"/>
        <w:rPr>
          <w:rStyle w:val="FontStyle496"/>
          <w:sz w:val="44"/>
          <w:szCs w:val="44"/>
          <w:lang w:val="uz-Cyrl-UZ"/>
        </w:rPr>
      </w:pPr>
      <w:r w:rsidRPr="00436019">
        <w:rPr>
          <w:rStyle w:val="FontStyle496"/>
          <w:sz w:val="44"/>
          <w:szCs w:val="44"/>
          <w:lang w:val="uz-Cyrl-UZ"/>
        </w:rPr>
        <w:t xml:space="preserve">Subkonto yangi turi </w:t>
      </w:r>
      <w:r w:rsidRPr="00436019">
        <w:rPr>
          <w:b/>
          <w:noProof/>
          <w:sz w:val="44"/>
          <w:szCs w:val="44"/>
        </w:rPr>
        <w:drawing>
          <wp:inline distT="0" distB="0" distL="0" distR="0" wp14:anchorId="3020DDE7" wp14:editId="77EDAB79">
            <wp:extent cx="295275" cy="247650"/>
            <wp:effectExtent l="19050" t="0" r="9525" b="0"/>
            <wp:docPr id="25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436019">
        <w:rPr>
          <w:b/>
          <w:sz w:val="44"/>
          <w:szCs w:val="44"/>
          <w:lang w:val="en-US"/>
        </w:rPr>
        <w:t>(</w:t>
      </w:r>
      <w:r w:rsidRPr="00436019">
        <w:rPr>
          <w:b/>
          <w:sz w:val="44"/>
          <w:szCs w:val="44"/>
          <w:lang w:val="uz-Cyrl-UZ"/>
        </w:rPr>
        <w:t>Qo‘shish</w:t>
      </w:r>
      <w:r w:rsidRPr="00436019">
        <w:rPr>
          <w:b/>
          <w:sz w:val="44"/>
          <w:szCs w:val="44"/>
          <w:lang w:val="en-US"/>
        </w:rPr>
        <w:t>Ins)</w:t>
      </w:r>
      <w:r w:rsidRPr="00436019">
        <w:rPr>
          <w:rStyle w:val="FontStyle496"/>
          <w:sz w:val="44"/>
          <w:szCs w:val="44"/>
          <w:lang w:val="uz-Cyrl-UZ"/>
        </w:rPr>
        <w:t xml:space="preserve"> tugmasi yordamida yaratiladi. Subkonto ro‘yxati shakliga yangi yozuv qo‘shiladi.Undan so‘ng ro‘yxat shaklning </w:t>
      </w:r>
      <w:r w:rsidRPr="00436019">
        <w:rPr>
          <w:rStyle w:val="FontStyle496"/>
          <w:b/>
          <w:sz w:val="44"/>
          <w:szCs w:val="44"/>
          <w:lang w:val="uz-Cyrl-UZ"/>
        </w:rPr>
        <w:t xml:space="preserve">Nomi </w:t>
      </w:r>
      <w:r w:rsidRPr="00436019">
        <w:rPr>
          <w:rStyle w:val="FontStyle496"/>
          <w:sz w:val="44"/>
          <w:szCs w:val="44"/>
          <w:lang w:val="uz-Cyrl-UZ"/>
        </w:rPr>
        <w:t xml:space="preserve">ustunidagi yangi subkonto turi nomini ko‘rsatish va </w:t>
      </w:r>
      <w:r w:rsidRPr="00436019">
        <w:rPr>
          <w:rStyle w:val="FontStyle496"/>
          <w:b/>
          <w:sz w:val="44"/>
          <w:szCs w:val="44"/>
          <w:lang w:val="uz-Cyrl-UZ"/>
        </w:rPr>
        <w:t xml:space="preserve">Qiymat tipi </w:t>
      </w:r>
      <w:r w:rsidRPr="00436019">
        <w:rPr>
          <w:rStyle w:val="FontStyle496"/>
          <w:sz w:val="44"/>
          <w:szCs w:val="44"/>
          <w:lang w:val="uz-Cyrl-UZ"/>
        </w:rPr>
        <w:t>ustundanyangi subkonto turining qiymat tipini tanlash lozim.</w:t>
      </w:r>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lang w:val="uz-Cyrl-UZ"/>
        </w:rPr>
      </w:pPr>
      <w:r w:rsidRPr="00436019">
        <w:rPr>
          <w:rStyle w:val="FontStyle496"/>
          <w:rFonts w:ascii="Times New Roman" w:hAnsi="Times New Roman" w:cs="Times New Roman"/>
          <w:sz w:val="44"/>
          <w:szCs w:val="44"/>
          <w:lang w:val="uz-Cyrl-UZ"/>
        </w:rPr>
        <w:t xml:space="preserve">YAngi subkonto qiymat tipi </w:t>
      </w:r>
      <w:r w:rsidRPr="00436019">
        <w:rPr>
          <w:rStyle w:val="FontStyle496"/>
          <w:rFonts w:ascii="Times New Roman" w:hAnsi="Times New Roman" w:cs="Times New Roman"/>
          <w:b/>
          <w:sz w:val="44"/>
          <w:szCs w:val="44"/>
          <w:lang w:val="uz-Cyrl-UZ"/>
        </w:rPr>
        <w:t xml:space="preserve">Qiymat tipi </w:t>
      </w:r>
      <w:r w:rsidRPr="00436019">
        <w:rPr>
          <w:rStyle w:val="FontStyle496"/>
          <w:rFonts w:ascii="Times New Roman" w:hAnsi="Times New Roman" w:cs="Times New Roman"/>
          <w:sz w:val="44"/>
          <w:szCs w:val="44"/>
          <w:lang w:val="uz-Cyrl-UZ"/>
        </w:rPr>
        <w:t xml:space="preserve">ustunning o‘ng chismida, joriy yozuvdagi </w:t>
      </w:r>
      <w:r w:rsidRPr="00436019">
        <w:rPr>
          <w:rFonts w:ascii="Times New Roman" w:hAnsi="Times New Roman" w:cs="Times New Roman"/>
          <w:noProof/>
          <w:sz w:val="44"/>
          <w:szCs w:val="44"/>
        </w:rPr>
        <w:drawing>
          <wp:inline distT="0" distB="0" distL="0" distR="0" wp14:anchorId="73D848E0" wp14:editId="4B70A63F">
            <wp:extent cx="158750" cy="191135"/>
            <wp:effectExtent l="19050" t="0" r="0" b="0"/>
            <wp:docPr id="259" name="Рисунок 259" descr="многото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многоточие"/>
                    <pic:cNvPicPr>
                      <a:picLocks noChangeAspect="1" noChangeArrowheads="1"/>
                    </pic:cNvPicPr>
                  </pic:nvPicPr>
                  <pic:blipFill>
                    <a:blip r:embed="rId7"/>
                    <a:srcRect/>
                    <a:stretch>
                      <a:fillRect/>
                    </a:stretch>
                  </pic:blipFill>
                  <pic:spPr bwMode="auto">
                    <a:xfrm>
                      <a:off x="0" y="0"/>
                      <a:ext cx="158750" cy="191135"/>
                    </a:xfrm>
                    <a:prstGeom prst="rect">
                      <a:avLst/>
                    </a:prstGeom>
                    <a:noFill/>
                    <a:ln w="9525">
                      <a:noFill/>
                      <a:miter lim="800000"/>
                      <a:headEnd/>
                      <a:tailEnd/>
                    </a:ln>
                  </pic:spPr>
                </pic:pic>
              </a:graphicData>
            </a:graphic>
          </wp:inline>
        </w:drawing>
      </w:r>
      <w:r w:rsidRPr="00436019">
        <w:rPr>
          <w:rStyle w:val="FontStyle496"/>
          <w:rFonts w:ascii="Times New Roman" w:hAnsi="Times New Roman" w:cs="Times New Roman"/>
          <w:sz w:val="44"/>
          <w:szCs w:val="44"/>
          <w:lang w:val="uz-Cyrl-UZ"/>
        </w:rPr>
        <w:t xml:space="preserve"> tanlash tugmasini bosish bilan chaqiriladigan, ma’lumotlar tipini Taxrirlash maxsus oynasidan tanlanadi. </w:t>
      </w:r>
    </w:p>
    <w:p w:rsidR="0028725C" w:rsidRPr="00436019" w:rsidRDefault="0028725C" w:rsidP="0028725C">
      <w:pPr>
        <w:pStyle w:val="Style10"/>
        <w:widowControl/>
        <w:spacing w:before="20" w:line="240" w:lineRule="auto"/>
        <w:rPr>
          <w:rStyle w:val="FontStyle496"/>
          <w:rFonts w:ascii="Times New Roman" w:hAnsi="Times New Roman" w:cs="Times New Roman"/>
          <w:sz w:val="44"/>
          <w:szCs w:val="44"/>
        </w:rPr>
      </w:pPr>
      <w:r w:rsidRPr="00436019">
        <w:rPr>
          <w:rFonts w:ascii="Times New Roman" w:hAnsi="Times New Roman" w:cs="Times New Roman"/>
          <w:noProof/>
          <w:sz w:val="44"/>
          <w:szCs w:val="44"/>
        </w:rPr>
        <w:drawing>
          <wp:inline distT="0" distB="0" distL="0" distR="0" wp14:anchorId="3BA695E1" wp14:editId="00D0AE29">
            <wp:extent cx="5939790" cy="3848735"/>
            <wp:effectExtent l="19050" t="0" r="381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5939790" cy="3848735"/>
                    </a:xfrm>
                    <a:prstGeom prst="rect">
                      <a:avLst/>
                    </a:prstGeom>
                    <a:noFill/>
                    <a:ln w="9525">
                      <a:noFill/>
                      <a:miter lim="800000"/>
                      <a:headEnd/>
                      <a:tailEnd/>
                    </a:ln>
                  </pic:spPr>
                </pic:pic>
              </a:graphicData>
            </a:graphic>
          </wp:inline>
        </w:drawing>
      </w:r>
    </w:p>
    <w:p w:rsidR="0028725C" w:rsidRPr="00436019" w:rsidRDefault="0028725C" w:rsidP="0028725C">
      <w:pPr>
        <w:pStyle w:val="Style10"/>
        <w:widowControl/>
        <w:spacing w:before="20" w:line="240" w:lineRule="auto"/>
        <w:rPr>
          <w:rStyle w:val="FontStyle496"/>
          <w:rFonts w:ascii="Times New Roman" w:hAnsi="Times New Roman" w:cs="Times New Roman"/>
          <w:sz w:val="44"/>
          <w:szCs w:val="44"/>
        </w:rPr>
      </w:pPr>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lang w:val="uz-Cyrl-UZ"/>
        </w:rPr>
      </w:pPr>
      <w:r w:rsidRPr="00436019">
        <w:rPr>
          <w:rStyle w:val="FontStyle496"/>
          <w:rFonts w:ascii="Times New Roman" w:hAnsi="Times New Roman" w:cs="Times New Roman"/>
          <w:sz w:val="44"/>
          <w:szCs w:val="44"/>
          <w:lang w:val="uz-Cyrl-UZ"/>
        </w:rPr>
        <w:lastRenderedPageBreak/>
        <w:t>Subkonto turini ko‘rsatish lozim: oddiy va tarkibiy</w:t>
      </w:r>
      <w:r w:rsidRPr="00436019">
        <w:rPr>
          <w:rStyle w:val="FontStyle496"/>
          <w:rFonts w:ascii="Times New Roman" w:hAnsi="Times New Roman" w:cs="Times New Roman"/>
          <w:sz w:val="44"/>
          <w:szCs w:val="44"/>
          <w:lang w:val="en-US"/>
        </w:rPr>
        <w:t xml:space="preserve">. </w:t>
      </w:r>
      <w:r w:rsidRPr="00436019">
        <w:rPr>
          <w:rStyle w:val="FontStyle496"/>
          <w:rFonts w:ascii="Times New Roman" w:hAnsi="Times New Roman" w:cs="Times New Roman"/>
          <w:sz w:val="44"/>
          <w:szCs w:val="44"/>
          <w:lang w:val="uz-Cyrl-UZ"/>
        </w:rPr>
        <w:t>Keyin subkonto sifatida (hujjat turlari, ma’lumotnomalar va b.) foydalanish mumkin bo‘lgan, ob’ektlar ro‘yxati keltirilgan. Bu ro‘yxatda shunday ob’ekt turlarini ko‘rsatish kerakki, ya’ni subkonto qiymatini tanlash mumkin bo‘lsin. Oddiy subkonto uchun faqat bitta ob’ekt turini ko‘rsatish mumkin, tarkibiy uchun esa – ob’ekt turlarining ixtiyoriy soni ko‘rsatiladi.</w:t>
      </w:r>
    </w:p>
    <w:p w:rsidR="0028725C" w:rsidRPr="00436019" w:rsidRDefault="0028725C" w:rsidP="0028725C">
      <w:pPr>
        <w:pStyle w:val="Style10"/>
        <w:widowControl/>
        <w:spacing w:before="20" w:line="240" w:lineRule="auto"/>
        <w:ind w:firstLine="708"/>
        <w:rPr>
          <w:rStyle w:val="FontStyle496"/>
          <w:rFonts w:ascii="Times New Roman" w:hAnsi="Times New Roman" w:cs="Times New Roman"/>
          <w:b/>
          <w:sz w:val="44"/>
          <w:szCs w:val="44"/>
          <w:lang w:val="uz-Cyrl-UZ"/>
        </w:rPr>
      </w:pPr>
    </w:p>
    <w:p w:rsidR="0028725C" w:rsidRPr="00436019" w:rsidRDefault="0028725C" w:rsidP="0028725C">
      <w:pPr>
        <w:pStyle w:val="Style10"/>
        <w:widowControl/>
        <w:spacing w:before="20" w:line="240" w:lineRule="auto"/>
        <w:ind w:firstLine="708"/>
        <w:rPr>
          <w:rStyle w:val="FontStyle496"/>
          <w:rFonts w:ascii="Times New Roman" w:hAnsi="Times New Roman" w:cs="Times New Roman"/>
          <w:b/>
          <w:sz w:val="44"/>
          <w:szCs w:val="44"/>
          <w:lang w:val="uz-Cyrl-UZ"/>
        </w:rPr>
      </w:pPr>
      <w:r w:rsidRPr="00436019">
        <w:rPr>
          <w:rStyle w:val="FontStyle496"/>
          <w:rFonts w:ascii="Times New Roman" w:hAnsi="Times New Roman" w:cs="Times New Roman"/>
          <w:b/>
          <w:sz w:val="44"/>
          <w:szCs w:val="44"/>
          <w:lang w:val="uz-Cyrl-UZ"/>
        </w:rPr>
        <w:t>Eslatma</w:t>
      </w:r>
    </w:p>
    <w:p w:rsidR="0028725C" w:rsidRPr="00436019" w:rsidRDefault="0028725C" w:rsidP="0028725C">
      <w:pPr>
        <w:pStyle w:val="Style10"/>
        <w:widowControl/>
        <w:spacing w:before="20" w:line="240" w:lineRule="auto"/>
        <w:ind w:left="720" w:hanging="12"/>
        <w:rPr>
          <w:rStyle w:val="FontStyle496"/>
          <w:rFonts w:ascii="Times New Roman" w:hAnsi="Times New Roman" w:cs="Times New Roman"/>
          <w:sz w:val="44"/>
          <w:szCs w:val="44"/>
          <w:lang w:val="uz-Cyrl-UZ"/>
        </w:rPr>
      </w:pPr>
      <w:r w:rsidRPr="00436019">
        <w:rPr>
          <w:rStyle w:val="FontStyle496"/>
          <w:rFonts w:ascii="Times New Roman" w:hAnsi="Times New Roman" w:cs="Times New Roman"/>
          <w:sz w:val="44"/>
          <w:szCs w:val="44"/>
          <w:lang w:val="uz-Cyrl-UZ"/>
        </w:rPr>
        <w:t xml:space="preserve">Dasturda subkonto turlari turli xil hujjatlarning rekvizitlari sifatida ishlatiladi. Agar subkonto tarkibiy bo‘lsa, u xolda reekvizit qiymatini kiritish ikki bosqichda o‘tadi: birinchi bosqichda ob’ekt turi tanlanadi, ikkinchisida esa – ob’ekt qiymati. Rekvizit odatda hujjat shaklining katagiga kiritiladi. Katakni to‘ldirish uchun hujjat katagining o‘ng qismidagi tugmadan foydalaniladi. Birinchi bosqichda u </w:t>
      </w:r>
      <w:r w:rsidRPr="00436019">
        <w:rPr>
          <w:rFonts w:ascii="Times New Roman" w:hAnsi="Times New Roman" w:cs="Times New Roman"/>
          <w:noProof/>
          <w:sz w:val="44"/>
          <w:szCs w:val="44"/>
        </w:rPr>
        <w:drawing>
          <wp:inline distT="0" distB="0" distL="0" distR="0" wp14:anchorId="60B61111" wp14:editId="43B99F87">
            <wp:extent cx="142875" cy="182880"/>
            <wp:effectExtent l="19050" t="0" r="9525" b="0"/>
            <wp:docPr id="265" name="Рисунок 265" descr="кнопка 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кнопка Т"/>
                    <pic:cNvPicPr>
                      <a:picLocks noChangeAspect="1" noChangeArrowheads="1"/>
                    </pic:cNvPicPr>
                  </pic:nvPicPr>
                  <pic:blipFill>
                    <a:blip r:embed="rId9"/>
                    <a:srcRect/>
                    <a:stretch>
                      <a:fillRect/>
                    </a:stretch>
                  </pic:blipFill>
                  <pic:spPr bwMode="auto">
                    <a:xfrm>
                      <a:off x="0" y="0"/>
                      <a:ext cx="142875" cy="182880"/>
                    </a:xfrm>
                    <a:prstGeom prst="rect">
                      <a:avLst/>
                    </a:prstGeom>
                    <a:noFill/>
                    <a:ln w="9525">
                      <a:noFill/>
                      <a:miter lim="800000"/>
                      <a:headEnd/>
                      <a:tailEnd/>
                    </a:ln>
                  </pic:spPr>
                </pic:pic>
              </a:graphicData>
            </a:graphic>
          </wp:inline>
        </w:drawing>
      </w:r>
      <w:r w:rsidRPr="00436019">
        <w:rPr>
          <w:rStyle w:val="FontStyle496"/>
          <w:rFonts w:ascii="Times New Roman" w:hAnsi="Times New Roman" w:cs="Times New Roman"/>
          <w:sz w:val="44"/>
          <w:szCs w:val="44"/>
          <w:lang w:val="uz-Cyrl-UZ"/>
        </w:rPr>
        <w:t xml:space="preserve"> (Tipni tanlash) ko‘rinishga ega, ikkinchi bosqichda esa - </w:t>
      </w:r>
      <w:r w:rsidRPr="00436019">
        <w:rPr>
          <w:rFonts w:ascii="Times New Roman" w:hAnsi="Times New Roman" w:cs="Times New Roman"/>
          <w:noProof/>
          <w:sz w:val="44"/>
          <w:szCs w:val="44"/>
        </w:rPr>
        <w:drawing>
          <wp:inline distT="0" distB="0" distL="0" distR="0" wp14:anchorId="4329E7FE" wp14:editId="39B5CEF8">
            <wp:extent cx="158750" cy="191135"/>
            <wp:effectExtent l="19050" t="0" r="0" b="0"/>
            <wp:docPr id="266" name="Рисунок 266" descr="многото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многоточие"/>
                    <pic:cNvPicPr>
                      <a:picLocks noChangeAspect="1" noChangeArrowheads="1"/>
                    </pic:cNvPicPr>
                  </pic:nvPicPr>
                  <pic:blipFill>
                    <a:blip r:embed="rId7"/>
                    <a:srcRect/>
                    <a:stretch>
                      <a:fillRect/>
                    </a:stretch>
                  </pic:blipFill>
                  <pic:spPr bwMode="auto">
                    <a:xfrm>
                      <a:off x="0" y="0"/>
                      <a:ext cx="158750" cy="191135"/>
                    </a:xfrm>
                    <a:prstGeom prst="rect">
                      <a:avLst/>
                    </a:prstGeom>
                    <a:noFill/>
                    <a:ln w="9525">
                      <a:noFill/>
                      <a:miter lim="800000"/>
                      <a:headEnd/>
                      <a:tailEnd/>
                    </a:ln>
                  </pic:spPr>
                </pic:pic>
              </a:graphicData>
            </a:graphic>
          </wp:inline>
        </w:drawing>
      </w:r>
      <w:r w:rsidRPr="00436019">
        <w:rPr>
          <w:rStyle w:val="FontStyle496"/>
          <w:rFonts w:ascii="Times New Roman" w:hAnsi="Times New Roman" w:cs="Times New Roman"/>
          <w:sz w:val="44"/>
          <w:szCs w:val="44"/>
          <w:lang w:val="uz-Cyrl-UZ"/>
        </w:rPr>
        <w:t xml:space="preserve"> (Aniq qiymatni tanlash).</w:t>
      </w:r>
    </w:p>
    <w:p w:rsidR="0028725C" w:rsidRPr="00436019" w:rsidRDefault="0028725C" w:rsidP="0028725C">
      <w:pPr>
        <w:pStyle w:val="Style10"/>
        <w:widowControl/>
        <w:spacing w:before="20" w:line="240" w:lineRule="auto"/>
        <w:ind w:left="720" w:hanging="12"/>
        <w:rPr>
          <w:rStyle w:val="FontStyle496"/>
          <w:rFonts w:ascii="Times New Roman" w:hAnsi="Times New Roman" w:cs="Times New Roman"/>
          <w:sz w:val="44"/>
          <w:szCs w:val="44"/>
          <w:lang w:val="uz-Cyrl-UZ"/>
        </w:rPr>
      </w:pPr>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lang w:val="en-US"/>
        </w:rPr>
      </w:pPr>
      <w:r w:rsidRPr="00436019">
        <w:rPr>
          <w:rStyle w:val="FontStyle496"/>
          <w:rFonts w:ascii="Times New Roman" w:hAnsi="Times New Roman" w:cs="Times New Roman"/>
          <w:sz w:val="44"/>
          <w:szCs w:val="44"/>
          <w:lang w:val="uz-Cyrl-UZ"/>
        </w:rPr>
        <w:t>Schetlar rejasida har bir schet uchun analitik hisobni yuritishning uchta subkonto turlari bo‘yicha belgi o‘rnatilgan. Bu belgilar schet shakli</w:t>
      </w:r>
      <w:r w:rsidRPr="00436019">
        <w:rPr>
          <w:rStyle w:val="FontStyle496"/>
          <w:rFonts w:ascii="Times New Roman" w:hAnsi="Times New Roman" w:cs="Times New Roman"/>
          <w:b/>
          <w:sz w:val="44"/>
          <w:szCs w:val="44"/>
          <w:lang w:val="uz-Cyrl-UZ"/>
        </w:rPr>
        <w:t xml:space="preserve"> Subkonto turlari </w:t>
      </w:r>
      <w:r w:rsidRPr="00436019">
        <w:rPr>
          <w:rStyle w:val="FontStyle496"/>
          <w:rFonts w:ascii="Times New Roman" w:hAnsi="Times New Roman" w:cs="Times New Roman"/>
          <w:sz w:val="44"/>
          <w:szCs w:val="44"/>
          <w:lang w:val="uz-Cyrl-UZ"/>
        </w:rPr>
        <w:t xml:space="preserve">jadvaliga mos yozuvlarni kiritish yo‘li bilan belgilanadi. </w:t>
      </w:r>
    </w:p>
    <w:p w:rsidR="0028725C" w:rsidRPr="00436019" w:rsidRDefault="0028725C" w:rsidP="0028725C">
      <w:pPr>
        <w:pStyle w:val="Style10"/>
        <w:widowControl/>
        <w:spacing w:before="20" w:line="240" w:lineRule="auto"/>
        <w:ind w:firstLine="708"/>
        <w:rPr>
          <w:rStyle w:val="FontStyle496"/>
          <w:rFonts w:ascii="Times New Roman" w:hAnsi="Times New Roman" w:cs="Times New Roman"/>
          <w:sz w:val="44"/>
          <w:szCs w:val="44"/>
          <w:lang w:val="en-US"/>
        </w:rPr>
      </w:pPr>
      <w:r w:rsidRPr="00436019">
        <w:rPr>
          <w:rStyle w:val="FontStyle496"/>
          <w:rFonts w:ascii="Times New Roman" w:hAnsi="Times New Roman" w:cs="Times New Roman"/>
          <w:sz w:val="44"/>
          <w:szCs w:val="44"/>
          <w:lang w:val="uz-Cyrl-UZ"/>
        </w:rPr>
        <w:lastRenderedPageBreak/>
        <w:t>Har bir subkonto turi uchun qo‘shimcha belgilar o‘rnatilgan bo‘lishi mumkin</w:t>
      </w:r>
      <w:r w:rsidRPr="00436019">
        <w:rPr>
          <w:rStyle w:val="FontStyle496"/>
          <w:rFonts w:ascii="Times New Roman" w:hAnsi="Times New Roman" w:cs="Times New Roman"/>
          <w:sz w:val="44"/>
          <w:szCs w:val="44"/>
          <w:lang w:val="en-US"/>
        </w:rPr>
        <w:t>:</w:t>
      </w:r>
    </w:p>
    <w:p w:rsidR="0028725C" w:rsidRPr="00436019" w:rsidRDefault="0028725C" w:rsidP="0028725C">
      <w:pPr>
        <w:pStyle w:val="Style62"/>
        <w:widowControl/>
        <w:numPr>
          <w:ilvl w:val="0"/>
          <w:numId w:val="1"/>
        </w:numPr>
        <w:spacing w:before="80" w:line="240" w:lineRule="auto"/>
        <w:jc w:val="both"/>
        <w:rPr>
          <w:rStyle w:val="FontStyle496"/>
          <w:rFonts w:ascii="Times New Roman" w:hAnsi="Times New Roman" w:cs="Times New Roman"/>
          <w:sz w:val="44"/>
          <w:szCs w:val="44"/>
          <w:lang w:val="en-US"/>
        </w:rPr>
      </w:pPr>
      <w:r w:rsidRPr="00436019">
        <w:rPr>
          <w:rStyle w:val="FontStyle496"/>
          <w:rFonts w:ascii="Times New Roman" w:hAnsi="Times New Roman" w:cs="Times New Roman"/>
          <w:sz w:val="44"/>
          <w:szCs w:val="44"/>
          <w:lang w:val="uz-Cyrl-UZ"/>
        </w:rPr>
        <w:t>Faqat aylanmalar hisobi</w:t>
      </w:r>
      <w:r w:rsidRPr="00436019">
        <w:rPr>
          <w:rStyle w:val="FontStyle496"/>
          <w:rFonts w:ascii="Times New Roman" w:hAnsi="Times New Roman" w:cs="Times New Roman"/>
          <w:sz w:val="44"/>
          <w:szCs w:val="44"/>
          <w:lang w:val="en-US"/>
        </w:rPr>
        <w:t>–</w:t>
      </w:r>
      <w:r w:rsidRPr="00436019">
        <w:rPr>
          <w:rStyle w:val="FontStyle496"/>
          <w:rFonts w:ascii="Times New Roman" w:hAnsi="Times New Roman" w:cs="Times New Roman"/>
          <w:sz w:val="44"/>
          <w:szCs w:val="44"/>
          <w:lang w:val="uz-Cyrl-UZ"/>
        </w:rPr>
        <w:t xml:space="preserve">agar subkonto bo‘yicha qoldiqlar hisobi ma’nosiz bo‘lsa, maqsadga muvofiq, masalan </w:t>
      </w:r>
      <w:r w:rsidRPr="00436019">
        <w:rPr>
          <w:rStyle w:val="FontStyle496"/>
          <w:rFonts w:ascii="Times New Roman" w:hAnsi="Times New Roman" w:cs="Times New Roman"/>
          <w:sz w:val="44"/>
          <w:szCs w:val="44"/>
          <w:lang w:val="en-US"/>
        </w:rPr>
        <w:t>«</w:t>
      </w:r>
      <w:r w:rsidRPr="00436019">
        <w:rPr>
          <w:rStyle w:val="FontStyle496"/>
          <w:rFonts w:ascii="Times New Roman" w:hAnsi="Times New Roman" w:cs="Times New Roman"/>
          <w:sz w:val="44"/>
          <w:szCs w:val="44"/>
          <w:lang w:val="uz-Cyrl-UZ"/>
        </w:rPr>
        <w:t>Pul mablag‘lari xarakati moddalari</w:t>
      </w:r>
      <w:r w:rsidRPr="00436019">
        <w:rPr>
          <w:rStyle w:val="FontStyle496"/>
          <w:rFonts w:ascii="Times New Roman" w:hAnsi="Times New Roman" w:cs="Times New Roman"/>
          <w:sz w:val="44"/>
          <w:szCs w:val="44"/>
          <w:lang w:val="en-US"/>
        </w:rPr>
        <w:t>»</w:t>
      </w:r>
      <w:r w:rsidRPr="00436019">
        <w:rPr>
          <w:rStyle w:val="FontStyle496"/>
          <w:rFonts w:ascii="Times New Roman" w:hAnsi="Times New Roman" w:cs="Times New Roman"/>
          <w:sz w:val="44"/>
          <w:szCs w:val="44"/>
          <w:lang w:val="uz-Cyrl-UZ"/>
        </w:rPr>
        <w:t xml:space="preserve"> subkonto turi uchun</w:t>
      </w:r>
      <w:r w:rsidRPr="00436019">
        <w:rPr>
          <w:rStyle w:val="FontStyle496"/>
          <w:rFonts w:ascii="Times New Roman" w:hAnsi="Times New Roman" w:cs="Times New Roman"/>
          <w:sz w:val="44"/>
          <w:szCs w:val="44"/>
          <w:lang w:val="en-US"/>
        </w:rPr>
        <w:t>;</w:t>
      </w:r>
    </w:p>
    <w:p w:rsidR="0028725C" w:rsidRPr="00436019" w:rsidRDefault="0028725C" w:rsidP="0028725C">
      <w:pPr>
        <w:pStyle w:val="Style62"/>
        <w:widowControl/>
        <w:numPr>
          <w:ilvl w:val="0"/>
          <w:numId w:val="1"/>
        </w:numPr>
        <w:spacing w:before="80" w:line="240" w:lineRule="auto"/>
        <w:jc w:val="both"/>
        <w:rPr>
          <w:rStyle w:val="FontStyle496"/>
          <w:rFonts w:ascii="Times New Roman" w:hAnsi="Times New Roman" w:cs="Times New Roman"/>
          <w:sz w:val="44"/>
          <w:szCs w:val="44"/>
          <w:lang w:val="en-US"/>
        </w:rPr>
      </w:pPr>
      <w:r w:rsidRPr="00436019">
        <w:rPr>
          <w:rStyle w:val="FontStyle496"/>
          <w:rFonts w:ascii="Times New Roman" w:hAnsi="Times New Roman" w:cs="Times New Roman"/>
          <w:sz w:val="44"/>
          <w:szCs w:val="44"/>
          <w:lang w:val="uz-Cyrl-UZ"/>
        </w:rPr>
        <w:t>Summali hisob</w:t>
      </w:r>
      <w:r w:rsidRPr="00436019">
        <w:rPr>
          <w:rStyle w:val="FontStyle496"/>
          <w:rFonts w:ascii="Times New Roman" w:hAnsi="Times New Roman" w:cs="Times New Roman"/>
          <w:sz w:val="44"/>
          <w:szCs w:val="44"/>
          <w:lang w:val="en-US"/>
        </w:rPr>
        <w:t>–</w:t>
      </w:r>
      <w:r w:rsidRPr="00436019">
        <w:rPr>
          <w:rStyle w:val="FontStyle496"/>
          <w:rFonts w:ascii="Times New Roman" w:hAnsi="Times New Roman" w:cs="Times New Roman"/>
          <w:sz w:val="44"/>
          <w:szCs w:val="44"/>
          <w:lang w:val="uz-Cyrl-UZ"/>
        </w:rPr>
        <w:t>bu ko‘p xollarda maqsadga muvofiq</w:t>
      </w:r>
      <w:r w:rsidRPr="00436019">
        <w:rPr>
          <w:rStyle w:val="FontStyle496"/>
          <w:rFonts w:ascii="Times New Roman" w:hAnsi="Times New Roman" w:cs="Times New Roman"/>
          <w:sz w:val="44"/>
          <w:szCs w:val="44"/>
          <w:lang w:val="en-US"/>
        </w:rPr>
        <w:t>;</w:t>
      </w:r>
    </w:p>
    <w:p w:rsidR="0028725C" w:rsidRPr="00436019" w:rsidRDefault="0028725C" w:rsidP="0028725C">
      <w:pPr>
        <w:pStyle w:val="Style62"/>
        <w:widowControl/>
        <w:numPr>
          <w:ilvl w:val="0"/>
          <w:numId w:val="1"/>
        </w:numPr>
        <w:spacing w:before="80" w:line="240" w:lineRule="auto"/>
        <w:jc w:val="both"/>
        <w:rPr>
          <w:rStyle w:val="FontStyle496"/>
          <w:rFonts w:ascii="Times New Roman" w:hAnsi="Times New Roman" w:cs="Times New Roman"/>
          <w:sz w:val="44"/>
          <w:szCs w:val="44"/>
          <w:lang w:val="en-US"/>
        </w:rPr>
      </w:pPr>
      <w:r w:rsidRPr="00436019">
        <w:rPr>
          <w:rStyle w:val="FontStyle496"/>
          <w:rFonts w:ascii="Times New Roman" w:hAnsi="Times New Roman" w:cs="Times New Roman"/>
          <w:sz w:val="44"/>
          <w:szCs w:val="44"/>
          <w:lang w:val="uz-Cyrl-UZ"/>
        </w:rPr>
        <w:t xml:space="preserve">Sonli hisob </w:t>
      </w:r>
      <w:r w:rsidRPr="00436019">
        <w:rPr>
          <w:rStyle w:val="FontStyle496"/>
          <w:rFonts w:ascii="Times New Roman" w:hAnsi="Times New Roman" w:cs="Times New Roman"/>
          <w:sz w:val="44"/>
          <w:szCs w:val="44"/>
          <w:lang w:val="en-US"/>
        </w:rPr>
        <w:t xml:space="preserve">– </w:t>
      </w:r>
      <w:r w:rsidRPr="00436019">
        <w:rPr>
          <w:rStyle w:val="FontStyle496"/>
          <w:rFonts w:ascii="Times New Roman" w:hAnsi="Times New Roman" w:cs="Times New Roman"/>
          <w:sz w:val="44"/>
          <w:szCs w:val="44"/>
          <w:lang w:val="uz-Cyrl-UZ"/>
        </w:rPr>
        <w:t>TMZ hisob schetlari uchun maqsadga muvofiq</w:t>
      </w:r>
      <w:r w:rsidRPr="00436019">
        <w:rPr>
          <w:rStyle w:val="FontStyle496"/>
          <w:rFonts w:ascii="Times New Roman" w:hAnsi="Times New Roman" w:cs="Times New Roman"/>
          <w:sz w:val="44"/>
          <w:szCs w:val="44"/>
          <w:lang w:val="en-US"/>
        </w:rPr>
        <w:t>;</w:t>
      </w:r>
    </w:p>
    <w:p w:rsidR="00B80B46" w:rsidRPr="00436019" w:rsidRDefault="0028725C" w:rsidP="00B80B46">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436019">
        <w:rPr>
          <w:rStyle w:val="FontStyle496"/>
          <w:rFonts w:ascii="Times New Roman" w:hAnsi="Times New Roman" w:cs="Times New Roman"/>
          <w:sz w:val="44"/>
          <w:szCs w:val="44"/>
          <w:lang w:val="uz-Cyrl-UZ"/>
        </w:rPr>
        <w:t xml:space="preserve">Valyuta hisobi </w:t>
      </w:r>
      <w:r w:rsidRPr="00436019">
        <w:rPr>
          <w:rStyle w:val="FontStyle496"/>
          <w:rFonts w:ascii="Times New Roman" w:hAnsi="Times New Roman" w:cs="Times New Roman"/>
          <w:sz w:val="44"/>
          <w:szCs w:val="44"/>
          <w:lang w:val="en-US"/>
        </w:rPr>
        <w:t xml:space="preserve">– </w:t>
      </w:r>
      <w:r w:rsidRPr="00436019">
        <w:rPr>
          <w:rStyle w:val="FontStyle496"/>
          <w:rFonts w:ascii="Times New Roman" w:hAnsi="Times New Roman" w:cs="Times New Roman"/>
          <w:sz w:val="44"/>
          <w:szCs w:val="44"/>
          <w:lang w:val="uz-Cyrl-UZ"/>
        </w:rPr>
        <w:t>balans valyuta moddalari uchun maqsadga muvofiq</w:t>
      </w:r>
      <w:r w:rsidRPr="00436019">
        <w:rPr>
          <w:rStyle w:val="FontStyle496"/>
          <w:rFonts w:ascii="Times New Roman" w:hAnsi="Times New Roman" w:cs="Times New Roman"/>
          <w:sz w:val="44"/>
          <w:szCs w:val="44"/>
          <w:lang w:val="en-US"/>
        </w:rPr>
        <w:t>.</w:t>
      </w:r>
      <w:r w:rsidR="00B80B46" w:rsidRPr="00436019">
        <w:rPr>
          <w:rFonts w:ascii="Helvetica" w:hAnsi="Helvetica" w:cs="Helvetica"/>
          <w:color w:val="212121"/>
          <w:sz w:val="44"/>
          <w:szCs w:val="44"/>
          <w:lang w:val="en-US"/>
        </w:rPr>
        <w:t xml:space="preserve"> Dastur yordamida buxgalteriya hisobi va soliq hisobini parallel ravishda amalga oshirish, tashkilotdagi barcha jarayonlarni avtomatlashtirish, kassa, bank, kassa, ombor operatsiyalarini hisobga olish, pudratchilar bilan hisob-kitoblarni yuritish, xodimlarning ish haqi, analitik hisobotlarni tuzish mumkin. Kitob yordamida o'quvchilar vizual va ishonchli hisobotlarni yaratishga imkon beradigan 1C dasturi bilan ishlash uchun barcha kerakli bilimlarga ega bo'ladilar. Dastur tashkilotning o'ziga xos xususiyatlariga bog'liq bo'lgan boshqa vazifalarni bajarishga imkon beradi.</w:t>
      </w:r>
    </w:p>
    <w:p w:rsidR="00B80B46" w:rsidRPr="00436019" w:rsidRDefault="00B80B46" w:rsidP="00B80B46">
      <w:pPr>
        <w:shd w:val="clear" w:color="auto" w:fill="F1F8F2"/>
        <w:spacing w:after="300" w:line="450" w:lineRule="atLeast"/>
        <w:textAlignment w:val="baseline"/>
        <w:rPr>
          <w:rFonts w:ascii="Helvetica" w:hAnsi="Helvetica" w:cs="Helvetica"/>
          <w:color w:val="212121"/>
          <w:sz w:val="44"/>
          <w:szCs w:val="44"/>
          <w:lang w:val="en-US"/>
        </w:rPr>
      </w:pPr>
      <w:r w:rsidRPr="00436019">
        <w:rPr>
          <w:rFonts w:ascii="Helvetica" w:hAnsi="Helvetica" w:cs="Helvetica"/>
          <w:color w:val="212121"/>
          <w:sz w:val="44"/>
          <w:szCs w:val="44"/>
          <w:lang w:val="en-US"/>
        </w:rPr>
        <w:t xml:space="preserve">Bizning saytimizda "1C: Buxgalteriya 8.2. Yangi boshlanuvchilar uchun aniq qo'llanma" kitobini </w:t>
      </w:r>
      <w:r w:rsidRPr="00436019">
        <w:rPr>
          <w:rFonts w:ascii="Helvetica" w:hAnsi="Helvetica" w:cs="Helvetica"/>
          <w:color w:val="212121"/>
          <w:sz w:val="44"/>
          <w:szCs w:val="44"/>
          <w:lang w:val="en-US"/>
        </w:rPr>
        <w:lastRenderedPageBreak/>
        <w:t>yuklab olishingiz mumkin. Aleksey Anatolyevich Gladki bepul va fb2, rtf, epub, pdf, txt formatida ro'yxatdan o'tmasdan, Internetda kitob o'qib yoki onlayn do'kondan kitob sotib olishingiz mumkin.</w:t>
      </w:r>
    </w:p>
    <w:p w:rsidR="00B80B46" w:rsidRPr="00436019" w:rsidRDefault="00B80B46" w:rsidP="00B80B46">
      <w:pPr>
        <w:pStyle w:val="a5"/>
        <w:shd w:val="clear" w:color="auto" w:fill="F1F8F2"/>
        <w:spacing w:before="0" w:beforeAutospacing="0" w:after="300" w:afterAutospacing="0" w:line="450" w:lineRule="atLeast"/>
        <w:textAlignment w:val="baseline"/>
        <w:rPr>
          <w:rFonts w:ascii="Helvetica" w:hAnsi="Helvetica" w:cs="Helvetica"/>
          <w:color w:val="212121"/>
          <w:sz w:val="44"/>
          <w:szCs w:val="44"/>
          <w:lang w:val="en-US"/>
        </w:rPr>
      </w:pPr>
      <w:r w:rsidRPr="00436019">
        <w:rPr>
          <w:rFonts w:ascii="Helvetica" w:hAnsi="Helvetica" w:cs="Helvetica"/>
          <w:color w:val="212121"/>
          <w:sz w:val="44"/>
          <w:szCs w:val="44"/>
          <w:lang w:val="en-US"/>
        </w:rPr>
        <w:br/>
        <w:t>Har qanday mulkchilik shaklidagi korxonalarda buxgalteriya hisobi va soliq hisobini yuritish uchun eng yangi va eng ilg'or dasturiy mahsulotlar bilan ishlash bo'yicha batafsil ko'rsatma - 1C: Buxgalteriya 8.3 dasturi. Ushbu kitob o'quvchini "1C: Buxgalteriya 8.3" dasturining barcha yangi funktsiyalaridan foydalangan holda buxgalteriya hisobi va soliqni hisobga olish jarayoni bilan tanishtiradi. Amaliy misollar birlamchi hujjatlar ma'lumotlarini ma'lumot bazasiga kiritishdan tortib, umumiy natijalarni sarhisob qilishgacha, buxgalteriya balansi, soliq hisobotlari, turli fondlarga berilgan sertifikatlar va tartibga soluvchi organlarga taqdim etiladigan boshqa hisobotlarda buxgalteriya hisobi metodologiyasini batafsil bayon qiladi.</w:t>
      </w:r>
      <w:r w:rsidRPr="00436019">
        <w:rPr>
          <w:rFonts w:ascii="Helvetica" w:hAnsi="Helvetica" w:cs="Helvetica"/>
          <w:color w:val="212121"/>
          <w:sz w:val="44"/>
          <w:szCs w:val="44"/>
          <w:lang w:val="en-US"/>
        </w:rPr>
        <w:br/>
        <w:t xml:space="preserve">Kitob yangi boshlanuvchilar va tajribali hisobchilar, iqtisodchilar va tashkilot rahbarlari uchun mo'ljallangan. Materiallarning aniq va asta-sekin taqdim etilishi amaliy va amaliy misollar, hatto tayyorlanmagan foydalanuvchilar </w:t>
      </w:r>
      <w:r w:rsidRPr="00436019">
        <w:rPr>
          <w:rFonts w:ascii="Helvetica" w:hAnsi="Helvetica" w:cs="Helvetica"/>
          <w:color w:val="212121"/>
          <w:sz w:val="44"/>
          <w:szCs w:val="44"/>
          <w:lang w:val="en-US"/>
        </w:rPr>
        <w:lastRenderedPageBreak/>
        <w:t>uchun ham dastur bilan tez va samarali ishlashga yordam beradi. Kitob shuningdek, "1C: Buxgalteriya 8.3" dasturidan amaliy foydalanish bo'yicha oliy va o'rta maxsus o'quv yurtlari talabalari, o'qituvchilar va kurs talabalari uchun tavsiya etiladi.</w:t>
      </w:r>
    </w:p>
    <w:p w:rsidR="0028725C" w:rsidRPr="00436019" w:rsidRDefault="0028725C" w:rsidP="00D9162E">
      <w:pPr>
        <w:pStyle w:val="Style62"/>
        <w:widowControl/>
        <w:spacing w:before="80" w:line="240" w:lineRule="auto"/>
        <w:ind w:firstLine="0"/>
        <w:jc w:val="both"/>
        <w:rPr>
          <w:rStyle w:val="FontStyle496"/>
          <w:rFonts w:ascii="Times New Roman" w:hAnsi="Times New Roman" w:cs="Times New Roman"/>
          <w:sz w:val="44"/>
          <w:szCs w:val="44"/>
          <w:lang w:val="en-US"/>
        </w:rPr>
      </w:pPr>
    </w:p>
    <w:p w:rsidR="002C5643" w:rsidRPr="00436019" w:rsidRDefault="002C5643">
      <w:pPr>
        <w:rPr>
          <w:sz w:val="44"/>
          <w:szCs w:val="44"/>
          <w:lang w:val="en-US"/>
        </w:rPr>
      </w:pPr>
    </w:p>
    <w:sectPr w:rsidR="002C5643" w:rsidRPr="0043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7B30302"/>
    <w:multiLevelType w:val="hybridMultilevel"/>
    <w:tmpl w:val="ACDE76DA"/>
    <w:lvl w:ilvl="0" w:tplc="04190005">
      <w:start w:val="1"/>
      <w:numFmt w:val="bullet"/>
      <w:lvlText w:val=""/>
      <w:lvlJc w:val="left"/>
      <w:pPr>
        <w:tabs>
          <w:tab w:val="num" w:pos="717"/>
        </w:tabs>
        <w:ind w:left="717"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C9"/>
    <w:rsid w:val="00280E67"/>
    <w:rsid w:val="0028725C"/>
    <w:rsid w:val="002B5E60"/>
    <w:rsid w:val="002C5643"/>
    <w:rsid w:val="00434AC9"/>
    <w:rsid w:val="00436019"/>
    <w:rsid w:val="00B80B46"/>
    <w:rsid w:val="00D9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E4238-57B5-40D4-984B-0820144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25C"/>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28725C"/>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28725C"/>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28725C"/>
    <w:pPr>
      <w:keepNext/>
      <w:numPr>
        <w:ilvl w:val="3"/>
        <w:numId w:val="2"/>
      </w:numPr>
      <w:spacing w:before="240" w:after="60"/>
      <w:outlineLvl w:val="3"/>
    </w:pPr>
    <w:rPr>
      <w:b/>
      <w:bCs/>
      <w:sz w:val="28"/>
      <w:szCs w:val="28"/>
    </w:rPr>
  </w:style>
  <w:style w:type="paragraph" w:styleId="5">
    <w:name w:val="heading 5"/>
    <w:basedOn w:val="a"/>
    <w:next w:val="a"/>
    <w:link w:val="50"/>
    <w:qFormat/>
    <w:rsid w:val="0028725C"/>
    <w:pPr>
      <w:numPr>
        <w:ilvl w:val="4"/>
        <w:numId w:val="2"/>
      </w:numPr>
      <w:spacing w:before="240" w:after="60"/>
      <w:outlineLvl w:val="4"/>
    </w:pPr>
    <w:rPr>
      <w:b/>
      <w:bCs/>
      <w:i/>
      <w:iCs/>
      <w:sz w:val="26"/>
      <w:szCs w:val="26"/>
    </w:rPr>
  </w:style>
  <w:style w:type="paragraph" w:styleId="6">
    <w:name w:val="heading 6"/>
    <w:basedOn w:val="a"/>
    <w:next w:val="a"/>
    <w:link w:val="60"/>
    <w:qFormat/>
    <w:rsid w:val="0028725C"/>
    <w:pPr>
      <w:numPr>
        <w:ilvl w:val="5"/>
        <w:numId w:val="2"/>
      </w:numPr>
      <w:spacing w:before="240" w:after="60"/>
      <w:outlineLvl w:val="5"/>
    </w:pPr>
    <w:rPr>
      <w:b/>
      <w:bCs/>
      <w:sz w:val="22"/>
      <w:szCs w:val="22"/>
    </w:rPr>
  </w:style>
  <w:style w:type="paragraph" w:styleId="7">
    <w:name w:val="heading 7"/>
    <w:basedOn w:val="a"/>
    <w:next w:val="a"/>
    <w:link w:val="70"/>
    <w:qFormat/>
    <w:rsid w:val="0028725C"/>
    <w:pPr>
      <w:numPr>
        <w:ilvl w:val="6"/>
        <w:numId w:val="2"/>
      </w:numPr>
      <w:spacing w:before="240" w:after="60"/>
      <w:outlineLvl w:val="6"/>
    </w:pPr>
  </w:style>
  <w:style w:type="paragraph" w:styleId="8">
    <w:name w:val="heading 8"/>
    <w:basedOn w:val="a"/>
    <w:next w:val="a"/>
    <w:link w:val="80"/>
    <w:qFormat/>
    <w:rsid w:val="0028725C"/>
    <w:pPr>
      <w:numPr>
        <w:ilvl w:val="7"/>
        <w:numId w:val="2"/>
      </w:numPr>
      <w:spacing w:before="240" w:after="60"/>
      <w:outlineLvl w:val="7"/>
    </w:pPr>
    <w:rPr>
      <w:i/>
      <w:iCs/>
    </w:rPr>
  </w:style>
  <w:style w:type="paragraph" w:styleId="9">
    <w:name w:val="heading 9"/>
    <w:basedOn w:val="a"/>
    <w:next w:val="a"/>
    <w:link w:val="90"/>
    <w:qFormat/>
    <w:rsid w:val="0028725C"/>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25C"/>
    <w:rPr>
      <w:rFonts w:ascii="Arial" w:eastAsia="Times New Roman" w:hAnsi="Arial" w:cs="Arial"/>
      <w:b/>
      <w:bCs/>
      <w:kern w:val="32"/>
      <w:sz w:val="32"/>
      <w:szCs w:val="32"/>
      <w:lang w:eastAsia="ru-RU"/>
    </w:rPr>
  </w:style>
  <w:style w:type="character" w:customStyle="1" w:styleId="20">
    <w:name w:val="Заголовок 2 Знак"/>
    <w:basedOn w:val="a0"/>
    <w:link w:val="2"/>
    <w:rsid w:val="0028725C"/>
    <w:rPr>
      <w:rFonts w:ascii="Arial" w:eastAsia="Times New Roman" w:hAnsi="Arial" w:cs="Arial"/>
      <w:b/>
      <w:bCs/>
      <w:i/>
      <w:iCs/>
      <w:sz w:val="28"/>
      <w:szCs w:val="28"/>
      <w:lang w:eastAsia="ru-RU"/>
    </w:rPr>
  </w:style>
  <w:style w:type="character" w:customStyle="1" w:styleId="30">
    <w:name w:val="Заголовок 3 Знак"/>
    <w:basedOn w:val="a0"/>
    <w:link w:val="3"/>
    <w:rsid w:val="0028725C"/>
    <w:rPr>
      <w:rFonts w:ascii="Arial" w:eastAsia="Times New Roman" w:hAnsi="Arial" w:cs="Arial"/>
      <w:b/>
      <w:bCs/>
      <w:sz w:val="26"/>
      <w:szCs w:val="26"/>
      <w:lang w:eastAsia="ru-RU"/>
    </w:rPr>
  </w:style>
  <w:style w:type="character" w:customStyle="1" w:styleId="40">
    <w:name w:val="Заголовок 4 Знак"/>
    <w:basedOn w:val="a0"/>
    <w:link w:val="4"/>
    <w:rsid w:val="002872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872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725C"/>
    <w:rPr>
      <w:rFonts w:ascii="Times New Roman" w:eastAsia="Times New Roman" w:hAnsi="Times New Roman" w:cs="Times New Roman"/>
      <w:b/>
      <w:bCs/>
      <w:lang w:eastAsia="ru-RU"/>
    </w:rPr>
  </w:style>
  <w:style w:type="character" w:customStyle="1" w:styleId="70">
    <w:name w:val="Заголовок 7 Знак"/>
    <w:basedOn w:val="a0"/>
    <w:link w:val="7"/>
    <w:rsid w:val="0028725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725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725C"/>
    <w:rPr>
      <w:rFonts w:ascii="Arial" w:eastAsia="Times New Roman" w:hAnsi="Arial" w:cs="Arial"/>
      <w:lang w:eastAsia="ru-RU"/>
    </w:rPr>
  </w:style>
  <w:style w:type="character" w:customStyle="1" w:styleId="FontStyle496">
    <w:name w:val="Font Style496"/>
    <w:rsid w:val="0028725C"/>
    <w:rPr>
      <w:rFonts w:ascii="Arial" w:hAnsi="Arial" w:cs="Arial"/>
      <w:sz w:val="26"/>
      <w:szCs w:val="26"/>
    </w:rPr>
  </w:style>
  <w:style w:type="paragraph" w:customStyle="1" w:styleId="Style10">
    <w:name w:val="Style10"/>
    <w:basedOn w:val="a"/>
    <w:rsid w:val="0028725C"/>
    <w:pPr>
      <w:widowControl w:val="0"/>
      <w:autoSpaceDE w:val="0"/>
      <w:autoSpaceDN w:val="0"/>
      <w:adjustRightInd w:val="0"/>
      <w:spacing w:line="270" w:lineRule="exact"/>
      <w:jc w:val="both"/>
    </w:pPr>
    <w:rPr>
      <w:rFonts w:ascii="Arial" w:hAnsi="Arial" w:cs="Arial"/>
    </w:rPr>
  </w:style>
  <w:style w:type="paragraph" w:customStyle="1" w:styleId="Style62">
    <w:name w:val="Style62"/>
    <w:basedOn w:val="a"/>
    <w:rsid w:val="0028725C"/>
    <w:pPr>
      <w:widowControl w:val="0"/>
      <w:autoSpaceDE w:val="0"/>
      <w:autoSpaceDN w:val="0"/>
      <w:adjustRightInd w:val="0"/>
      <w:spacing w:line="360" w:lineRule="exact"/>
      <w:ind w:hanging="600"/>
    </w:pPr>
    <w:rPr>
      <w:rFonts w:ascii="Arial" w:hAnsi="Arial" w:cs="Arial"/>
    </w:rPr>
  </w:style>
  <w:style w:type="paragraph" w:styleId="a3">
    <w:name w:val="Balloon Text"/>
    <w:basedOn w:val="a"/>
    <w:link w:val="a4"/>
    <w:uiPriority w:val="99"/>
    <w:semiHidden/>
    <w:unhideWhenUsed/>
    <w:rsid w:val="0028725C"/>
    <w:rPr>
      <w:rFonts w:ascii="Tahoma" w:hAnsi="Tahoma" w:cs="Tahoma"/>
      <w:sz w:val="16"/>
      <w:szCs w:val="16"/>
    </w:rPr>
  </w:style>
  <w:style w:type="character" w:customStyle="1" w:styleId="a4">
    <w:name w:val="Текст выноски Знак"/>
    <w:basedOn w:val="a0"/>
    <w:link w:val="a3"/>
    <w:uiPriority w:val="99"/>
    <w:semiHidden/>
    <w:rsid w:val="0028725C"/>
    <w:rPr>
      <w:rFonts w:ascii="Tahoma" w:eastAsia="Times New Roman" w:hAnsi="Tahoma" w:cs="Tahoma"/>
      <w:sz w:val="16"/>
      <w:szCs w:val="16"/>
      <w:lang w:eastAsia="ru-RU"/>
    </w:rPr>
  </w:style>
  <w:style w:type="paragraph" w:styleId="a5">
    <w:name w:val="Normal (Web)"/>
    <w:basedOn w:val="a"/>
    <w:uiPriority w:val="99"/>
    <w:semiHidden/>
    <w:unhideWhenUsed/>
    <w:rsid w:val="00B80B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2023-07-21T06:21:00Z</dcterms:created>
  <dcterms:modified xsi:type="dcterms:W3CDTF">2023-08-08T06:12:00Z</dcterms:modified>
</cp:coreProperties>
</file>