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6E" w:rsidRPr="0076746E" w:rsidRDefault="0076746E" w:rsidP="007674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_GoBack"/>
      <w:proofErr w:type="spellStart"/>
      <w:proofErr w:type="gram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apparatlari</w:t>
      </w:r>
      <w:proofErr w:type="spellEnd"/>
      <w:r w:rsidR="00B42F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rele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.</w:t>
      </w:r>
    </w:p>
    <w:bookmarkEnd w:id="0"/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                                        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Reja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  <w:t xml:space="preserve">1.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turlari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2.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yuzasi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qarshiligi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orasidagi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bog’lanish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3.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apparatlari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4.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jihozlar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chizmalarida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ulanmalar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avtotraktor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"https://hozir.org/mavzu-avtomobil-shinalarini-tamirlash-reja.html"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simlari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ishlatiladi</w:t>
      </w:r>
      <w:proofErr w:type="spellEnd"/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past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(48 V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GOST9751-77)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(20 - 30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V)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bo'linadi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Avtotraktor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izolatsiyasi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sifatida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polivirulxloridli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plastikatdan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foydalaruladi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avtomobillardagi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izolatsiyasiga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qo'yiladigan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talablarni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qanoatlantiradi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ya'ni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benzin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kislotaga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bardoshligi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yonishni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tarqatmaydi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past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haroratlarda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layoqatliligiga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PBA, PVAE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PVAL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-40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+105°C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haroratlarda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ishlaydigan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ulanmalar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foydalaruladi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-40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+70°C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haroratlarda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Agar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ekranlash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etilsa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holda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PVAE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PGVAE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qo'llaruladi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mexanik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shikastlanishlardan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himoya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zarur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hollarda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PGVAB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izolatsiyasi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zirxlangan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ustidagi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qoplama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quyidagi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ranglarda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tayyorlanadi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: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sariq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to'q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sariq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qizil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bordo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pushti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havo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rang),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yashil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"https://hozir.org/6-m-a-v-rulone-korichnevih-oboev-na-m-meneshe.html"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jigarrang</w:t>
      </w:r>
      <w:proofErr w:type="spellEnd"/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kulrang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siyohrang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ustidan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ayrim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qo'shimcha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ravishda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XS 503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emal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halqa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lenta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ko'rinishida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havorang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qizil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ranglar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berilgan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lastRenderedPageBreak/>
        <w:t>bo'ladi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muddati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8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yildan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emas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(GOST 9751-77).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yuzasini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tanlashda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quyidagi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talablar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ya'ni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ruxsat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etilgan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qizishi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ruxsat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etilgan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mexanik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mustahkamligi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yotqizish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usuli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yakka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dastada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kabilardan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kelib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chiqib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yuklanishini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e'tiborga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kerak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yuzasi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qarshiligi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orasidagi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bog’lanish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  <w:hyperlink r:id="rId5" w:history="1"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val="en-US" w:eastAsia="ru-RU"/>
          </w:rPr>
          <w:t xml:space="preserve">nominal </w:t>
        </w:r>
        <w:proofErr w:type="spellStart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val="en-US" w:eastAsia="ru-RU"/>
          </w:rPr>
          <w:t>kesim</w:t>
        </w:r>
        <w:proofErr w:type="spellEnd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val="en-US" w:eastAsia="ru-RU"/>
          </w:rPr>
          <w:t xml:space="preserve"> </w:t>
        </w:r>
        <w:proofErr w:type="spellStart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val="en-US" w:eastAsia="ru-RU"/>
          </w:rPr>
          <w:t>yuzasi</w:t>
        </w:r>
        <w:proofErr w:type="spellEnd"/>
      </w:hyperlink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mm2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qarshilik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10-2 m/m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ko’p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emas</w:t>
      </w:r>
      <w:proofErr w:type="spellEnd"/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0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3,7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  <w:t>0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,75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2,5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1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,0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1,85</w:t>
      </w: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  <w:t>1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1,2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2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0,72</w:t>
      </w: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  <w:t>4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,0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0,46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6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,0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0,29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yakka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yotqizilganda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yuklanishining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ruxsat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etilgan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qiymatlari</w:t>
      </w:r>
      <w:proofErr w:type="spellEnd"/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tbl>
      <w:tblPr>
        <w:tblpPr w:leftFromText="180" w:rightFromText="180" w:vertAnchor="text" w:horzAnchor="margin" w:tblpXSpec="center" w:tblpY="98"/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1561"/>
        <w:gridCol w:w="1671"/>
        <w:gridCol w:w="1671"/>
        <w:gridCol w:w="2049"/>
      </w:tblGrid>
      <w:tr w:rsidR="0076746E" w:rsidRPr="00B42F80" w:rsidTr="0076746E">
        <w:trPr>
          <w:tblCellSpacing w:w="0" w:type="dxa"/>
        </w:trPr>
        <w:tc>
          <w:tcPr>
            <w:tcW w:w="2333" w:type="dxa"/>
            <w:vMerge w:val="restart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lastRenderedPageBreak/>
              <w:br/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Simning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nominal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kesim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yuzasi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, mm2</w:t>
            </w:r>
          </w:p>
        </w:tc>
        <w:tc>
          <w:tcPr>
            <w:tcW w:w="6952" w:type="dxa"/>
            <w:gridSpan w:val="4"/>
            <w:vAlign w:val="center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br/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Atrof-muhitning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0C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haroratida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ruxsat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etilgan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  <w:proofErr w:type="spellStart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yuklanish</w:t>
            </w:r>
            <w:proofErr w:type="spellEnd"/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, A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0" w:type="auto"/>
            <w:vMerge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561" w:type="dxa"/>
            <w:hideMark/>
          </w:tcPr>
          <w:p w:rsid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br/>
            </w: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+20</w:t>
            </w:r>
          </w:p>
        </w:tc>
        <w:tc>
          <w:tcPr>
            <w:tcW w:w="1671" w:type="dxa"/>
            <w:hideMark/>
          </w:tcPr>
          <w:p w:rsid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+30</w:t>
            </w:r>
          </w:p>
        </w:tc>
        <w:tc>
          <w:tcPr>
            <w:tcW w:w="1671" w:type="dxa"/>
            <w:hideMark/>
          </w:tcPr>
          <w:p w:rsid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+50</w:t>
            </w:r>
          </w:p>
        </w:tc>
        <w:tc>
          <w:tcPr>
            <w:tcW w:w="2049" w:type="dxa"/>
            <w:hideMark/>
          </w:tcPr>
          <w:p w:rsid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+80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0,5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17,5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16,5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14,0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9,5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0,75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22,5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21,5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17,5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12,5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1,0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26,5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25,0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21,5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15,0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1,5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33,5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32,0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27,0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19,0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2,5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45,5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43,5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37,5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26,0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4,0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61,5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58,5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50,0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35,5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6,0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80,5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77,0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66,0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47,0</w:t>
            </w:r>
          </w:p>
        </w:tc>
      </w:tr>
      <w:tr w:rsidR="0076746E" w:rsidRPr="0076746E" w:rsidTr="0076746E">
        <w:trPr>
          <w:tblCellSpacing w:w="0" w:type="dxa"/>
        </w:trPr>
        <w:tc>
          <w:tcPr>
            <w:tcW w:w="2333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16,0</w:t>
            </w:r>
          </w:p>
        </w:tc>
        <w:tc>
          <w:tcPr>
            <w:tcW w:w="156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149,0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142,0</w:t>
            </w:r>
          </w:p>
        </w:tc>
        <w:tc>
          <w:tcPr>
            <w:tcW w:w="1671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122,0</w:t>
            </w:r>
          </w:p>
        </w:tc>
        <w:tc>
          <w:tcPr>
            <w:tcW w:w="2049" w:type="dxa"/>
            <w:hideMark/>
          </w:tcPr>
          <w:p w:rsidR="0076746E" w:rsidRPr="0076746E" w:rsidRDefault="0076746E" w:rsidP="0076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746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88,5</w:t>
            </w:r>
          </w:p>
        </w:tc>
      </w:tr>
    </w:tbl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lastRenderedPageBreak/>
        <w:t>Simning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o'tadigan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ko'ndalang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yuzasi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quyidagi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o'lchamlarda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mumkin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: 0,5; 0,75; 1,0; </w:t>
      </w:r>
      <w:r w:rsidR="00AC6BA6" w:rsidRPr="0076746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 wp14:anchorId="48BBAC27" wp14:editId="62C83BDE">
            <wp:simplePos x="0" y="0"/>
            <wp:positionH relativeFrom="margin">
              <wp:align>left</wp:align>
            </wp:positionH>
            <wp:positionV relativeFrom="line">
              <wp:posOffset>421640</wp:posOffset>
            </wp:positionV>
            <wp:extent cx="3257550" cy="2543175"/>
            <wp:effectExtent l="0" t="0" r="0" b="9525"/>
            <wp:wrapSquare wrapText="bothSides"/>
            <wp:docPr id="2" name="Рисунок 2" descr="https://hozir.org/elektr-simlar-ulash-apparatlari-saqlagichlar-va-rele/11768_html_71b9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zir.org/elektr-simlar-ulash-apparatlari-saqlagichlar-va-rele/11768_html_71b91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1,5; 1,5; 2,5; 4,0; 6,0; 10; 16; 25; 35; 50; 70; 95 mm2 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Starter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yuzasi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shunday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tanlanadiki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pasayishi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starter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iste'mol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qilayotgan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100A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0,2V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ortmasligi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kerak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vint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qotirishga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shtekerli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ajratkichlarga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moslangan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Bu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moslamalar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kavsharlab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presslab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biriktiriladi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Shtekerli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birikmalar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ajratishda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(1-3 N)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"https://hozir.org/mustaqil-ish-mavzu-talab-va-taklif-nazariyasi-bozor-muvozanati.html"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talab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etsa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-da</w:t>
      </w:r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qarshiligiga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(2-2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Shu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sababdan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kontaktlar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buzilib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bo'shashib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qolmasligi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zarurat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bo'lmaganda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shtekerli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birikmalarni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tavsiya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etilmaydi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oldirish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tizimi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ishlatiladigan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(74-chizma)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ko’p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tolali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metal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o’tkazgichi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(1)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bo’lgan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ПВВ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oddiy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hamda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ПВВО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shovqinni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so’ndiruvchi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ajratiladi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                   </w:t>
      </w: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lastRenderedPageBreak/>
        <w:t xml:space="preserve">                   </w:t>
      </w:r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Yuqori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kuchlanishli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: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a-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BB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; b-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BBO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; d- 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BB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-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ПВВ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ishlatilganda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svecha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so’ndirgich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rezistorlari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bo’lgan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uchlik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o’rnatilishi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lozim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ПВВО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rezistiv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( 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74-chizma, b)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qurumli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eritma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shimdirilgan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paxta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ipdan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tayyorlangan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tola-o’zakdan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(2),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ip-gazlama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kapronli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o’ramadan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(3)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polivinilxlorid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plastikat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yoyinki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ikki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qatlamali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rezinadan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tayyorlangan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muhofazalagichdan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izolatsiyadan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 (4)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tashkil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topgan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ПВВП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rusumli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rezistiv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(74-chzma, d)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tarkibida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20% 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ПДФ</w:t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polivinilxlorid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plastikati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80%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ferrit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kukuni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bo’lgan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ferroplast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(6)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qoplangan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zig’ir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ipdan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iborat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Ferroplastli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o’zak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sirtiga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0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,12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mm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diametrli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ingichka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(7), 0,33 mm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qadam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o’ralgan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ingichka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materiali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40H).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o’tkazuvchi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spiralsimon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tola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ustidan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izolatsiya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sifatida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polivinilxloridli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plastikat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(8)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qoplangan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Bu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simlar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shovqinni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so’ndirish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ham,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ferro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plast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qatlamini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ham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o’tkazgich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-spiral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yordamida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amalga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oshiriladi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                           </w:t>
      </w:r>
      <w:r w:rsidRPr="007674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ULASH APPARATURALARI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apparaturalariga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oldirish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akkumulator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"https://hozir.org/startyorning-elektromexanik-tavsifi.html"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batareyasining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uzgichi</w:t>
      </w:r>
      <w:proofErr w:type="spellEnd"/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markaziy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avariyali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holat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daraklagichining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tormozlash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signallarining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hamda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boshqa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iste'molchilarning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kiradi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oldirish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dvigatelni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yurgazishda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starterni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"https://hozir.org/ot-oldirish-tizimi-togrisida-umumiy-malumotlar-ot-oldirish-tiz.html"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oldirish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tizimini</w:t>
      </w:r>
      <w:proofErr w:type="spellEnd"/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markaziy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nazorat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o'lchov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tarmoqqa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ulaydi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Ayrim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oldirish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oynatozalagich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isitkich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lastRenderedPageBreak/>
        <w:t>jihozlar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normal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zarur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boshqa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yuboriladi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markaziy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harakatlanish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sharoitiga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qarab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xizmat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shchitini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peshtokchasini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yoritilganligini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o'zgartirish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ayrim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markaziy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peshtokcha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reostatga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yangi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konstruksiyalarida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KaMAZ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markaziy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burilish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ko'rsatgichlarni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almashlab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rul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kolonkasiga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joylashtirilgan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Isitkich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oyna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tozalagich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yoritish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chiroqlari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boshqa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tumblyor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klavishli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shuningdek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ishonchliroq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tugmachali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ko'rinishida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tayyorlanadi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                           </w:t>
      </w: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                   </w:t>
      </w:r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gramStart"/>
      <w:r w:rsidRPr="007674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SAQLAGICHLAR.</w:t>
      </w:r>
      <w:proofErr w:type="gramEnd"/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qisqa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tutashuv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hamda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uzoq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muddatli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ortiqcha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yuklanishlardan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himoya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termobimetall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eruvchan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amalga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oshiriladi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Termobimetall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ancha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shuning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qisqa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tutashuvlar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ehtimolligi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baland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yoritish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zanjirlariga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Termobimetall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ko'p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karra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ishlaydigan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karra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ishlaydiganlarga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bo'linadi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qisqa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tutashuv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ortiqcha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yuklanish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sodir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ko'p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karra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ishlaydigan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kontaktlari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davriy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ravishda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tutashadi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karra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ishlovchi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kontaktlari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ajraladi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qaytadan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tushirish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tugmachani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lozim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Eruvchan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</w:t>
      </w:r>
      <w:proofErr w:type="spellStart"/>
      <w:r w:rsidR="00B42F80">
        <w:fldChar w:fldCharType="begin"/>
      </w:r>
      <w:r w:rsidR="00B42F80" w:rsidRPr="00B42F80">
        <w:rPr>
          <w:lang w:val="en-US"/>
        </w:rPr>
        <w:instrText xml:space="preserve"> HYPERLINK "https://hozir.org/kokrak-suti-bilan-oziqlantirish.html" </w:instrText>
      </w:r>
      <w:r w:rsidR="00B42F80">
        <w:fldChar w:fldCharType="separate"/>
      </w:r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afzalligi</w:t>
      </w:r>
      <w:proofErr w:type="spellEnd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t>shundaki</w:t>
      </w:r>
      <w:proofErr w:type="spellEnd"/>
      <w:r w:rsidR="00B42F80"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  <w:fldChar w:fldCharType="end"/>
      </w: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alohida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asboblarni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himoya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masalan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chap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faralardagi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uzoqni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yaqinni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yorituvchi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chiroqlarning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alohida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mumkin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Bu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albatta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avariyali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halokatli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rejimlarda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jihozlar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chizmasining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yashovchanligini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oshiradi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Kamchiliklari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-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birmuncha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murakkablashishi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almashtirish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qo'shimcha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vaqt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sarflanishidir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Eruvchan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saqdagichning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qo'yish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vaqti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nominal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qiymatdan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marta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ortib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ketganda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(&gt;3Inom), 10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soniyadan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ko'p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emas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1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,5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I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eruvchan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tokka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30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daqiqa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mobaynida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chidashi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kerak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7674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 xml:space="preserve">                                             </w:t>
      </w: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</w:p>
    <w:p w:rsidR="0076746E" w:rsidRPr="0076746E" w:rsidRDefault="0076746E" w:rsidP="0076746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lastRenderedPageBreak/>
        <w:t xml:space="preserve">                                   </w:t>
      </w:r>
      <w:r w:rsidRPr="007674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 xml:space="preserve">   RELE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Elektr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jihozlar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chizmalaridagi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rele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starterni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signallarni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faralardagi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uzoqni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yaqinni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yorituvchi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chiroqlarni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dvigatelning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sovitish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tizimidagi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shamolparrakni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(BA3-2103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boshqa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),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orqa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oynak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qizdirgichini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isitkichini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fara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tozalagichlarni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generatorning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uyg'otish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cho'lg'amini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qo'yish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(KaMA3)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hamda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dvigatelni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yurgazish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isitkichlarining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chizmalarida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(KaMA3)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qo'llaruladi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 </w:t>
      </w:r>
      <w:hyperlink r:id="rId7" w:history="1">
        <w:proofErr w:type="spellStart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eastAsia="ru-RU"/>
          </w:rPr>
          <w:t>Rele</w:t>
        </w:r>
        <w:proofErr w:type="spellEnd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eastAsia="ru-RU"/>
          </w:rPr>
          <w:t xml:space="preserve"> </w:t>
        </w:r>
        <w:proofErr w:type="spellStart"/>
        <w:r w:rsidRPr="0076746E">
          <w:rPr>
            <w:rFonts w:ascii="Times New Roman" w:eastAsia="Times New Roman" w:hAnsi="Times New Roman" w:cs="Times New Roman"/>
            <w:color w:val="0000FF"/>
            <w:sz w:val="36"/>
            <w:szCs w:val="36"/>
            <w:lang w:eastAsia="ru-RU"/>
          </w:rPr>
          <w:t>oynatozalagich</w:t>
        </w:r>
        <w:proofErr w:type="spellEnd"/>
      </w:hyperlink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qo'l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tormozining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nazorat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lampasi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chizmalarida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shuningdek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batareyaning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zaryadlanishini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bildiruvchi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nazorat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lampaning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zanjirida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boshqa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holatlarda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ishlatiladi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Ishlash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rejimiga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qarab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relelar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rejimi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qisqa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muddatli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uzoq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muddatli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relelarga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ajratiladi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Relening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muddati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kuchlanishga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bog'liq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holda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25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mingdan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200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minggacha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ulanishni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tashkil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Yig'ishga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almashtirishga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qulay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yangi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rele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shtekerli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chiqishlarga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barcha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relelar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saqlagichlar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birgalikda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yagona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blokka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o'rnatilgan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(BA3-2105).</w:t>
      </w:r>
    </w:p>
    <w:p w:rsidR="0076746E" w:rsidRPr="0076746E" w:rsidRDefault="0076746E" w:rsidP="00767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Burilish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ko'rsatkichning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rele-uzgichi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avtomobilning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burilishlarda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lipillovchi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yorug'lik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signallari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olish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uchun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mo'ljallangan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burilishni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daraklovchi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zanjiriga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ketma-ket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qilib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PC57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turidagi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birining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quvvati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21 W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ikkita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va</w:t>
      </w:r>
      <w:proofErr w:type="spellEnd"/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quvvati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1 W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bitta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lampani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ulashga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mo'ljallangan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Ushbu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holatda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lipillashlar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chastotasi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daqiqada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90 ± 30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bo'lishi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ta'minlanadi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Quvvati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boshqacha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ishlatilganda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yoki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lampalardan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birortasi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kuyib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qolgan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bo'lsa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lipillashlar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chastotasi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o'zgarib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ketadi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gram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Bu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esa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ushbu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turdagi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uzgichlaming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kamchilig'idir</w:t>
      </w:r>
      <w:proofErr w:type="spellEnd"/>
      <w:r w:rsidRPr="0076746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5C6E95" w:rsidRPr="0076746E" w:rsidRDefault="005C6E95">
      <w:pPr>
        <w:rPr>
          <w:sz w:val="36"/>
          <w:szCs w:val="36"/>
        </w:rPr>
      </w:pPr>
    </w:p>
    <w:sectPr w:rsidR="005C6E95" w:rsidRPr="0076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BD"/>
    <w:rsid w:val="005C6E95"/>
    <w:rsid w:val="0076746E"/>
    <w:rsid w:val="00A446BD"/>
    <w:rsid w:val="00AC6BA6"/>
    <w:rsid w:val="00B42F80"/>
    <w:rsid w:val="00E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zir.org/18-mavzu-elektr-taminot-tizimlarining-rele-himoya-va-avtomati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ozir.org/maruza-14-mavzu-tik-stvollarning-kondalang-kesim-yuzasi-shakl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4</cp:revision>
  <dcterms:created xsi:type="dcterms:W3CDTF">2023-07-07T09:49:00Z</dcterms:created>
  <dcterms:modified xsi:type="dcterms:W3CDTF">2023-07-07T11:18:00Z</dcterms:modified>
</cp:coreProperties>
</file>