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60" w:rsidRPr="00E77960" w:rsidRDefault="00E77960" w:rsidP="00EE1C4D">
      <w:pPr>
        <w:jc w:val="center"/>
        <w:rPr>
          <w:b/>
          <w:lang w:val="en-US"/>
        </w:rPr>
      </w:pPr>
      <w:bookmarkStart w:id="0" w:name="_GoBack"/>
      <w:proofErr w:type="spellStart"/>
      <w:r w:rsidRPr="00E77960">
        <w:rPr>
          <w:b/>
          <w:sz w:val="28"/>
          <w:szCs w:val="28"/>
          <w:lang w:val="en-US"/>
        </w:rPr>
        <w:t>Konstruktorlik</w:t>
      </w:r>
      <w:proofErr w:type="spellEnd"/>
      <w:r w:rsidRPr="00E77960">
        <w:rPr>
          <w:b/>
          <w:sz w:val="28"/>
          <w:szCs w:val="28"/>
          <w:lang w:val="en-US"/>
        </w:rPr>
        <w:t xml:space="preserve"> </w:t>
      </w:r>
      <w:proofErr w:type="spellStart"/>
      <w:r w:rsidRPr="00E77960">
        <w:rPr>
          <w:b/>
          <w:sz w:val="28"/>
          <w:szCs w:val="28"/>
          <w:lang w:val="en-US"/>
        </w:rPr>
        <w:t>hujjatlari</w:t>
      </w:r>
      <w:proofErr w:type="spellEnd"/>
      <w:r w:rsidRPr="00E77960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Pr="00E77960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E77960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E77960">
        <w:rPr>
          <w:b/>
          <w:sz w:val="28"/>
          <w:szCs w:val="28"/>
          <w:lang w:val="en-US"/>
        </w:rPr>
        <w:t>ularni</w:t>
      </w:r>
      <w:proofErr w:type="spellEnd"/>
      <w:r w:rsidRPr="00E77960">
        <w:rPr>
          <w:b/>
          <w:sz w:val="28"/>
          <w:szCs w:val="28"/>
          <w:lang w:val="en-US"/>
        </w:rPr>
        <w:t xml:space="preserve"> </w:t>
      </w:r>
      <w:proofErr w:type="spellStart"/>
      <w:r w:rsidRPr="00E77960">
        <w:rPr>
          <w:b/>
          <w:sz w:val="28"/>
          <w:szCs w:val="28"/>
          <w:lang w:val="en-US"/>
        </w:rPr>
        <w:t>tayyorlash</w:t>
      </w:r>
      <w:proofErr w:type="spellEnd"/>
      <w:r w:rsidRPr="00E77960">
        <w:rPr>
          <w:b/>
          <w:lang w:val="en-US"/>
        </w:rPr>
        <w:t xml:space="preserve"> </w:t>
      </w:r>
      <w:proofErr w:type="spellStart"/>
      <w:r w:rsidR="00EE1C4D" w:rsidRPr="00E77960">
        <w:rPr>
          <w:b/>
          <w:lang w:val="en-US"/>
        </w:rPr>
        <w:t>Konstruktorlik</w:t>
      </w:r>
      <w:proofErr w:type="spellEnd"/>
      <w:r w:rsidR="00EE1C4D" w:rsidRPr="00E77960">
        <w:rPr>
          <w:b/>
          <w:lang w:val="en-US"/>
        </w:rPr>
        <w:t xml:space="preserve"> </w:t>
      </w:r>
      <w:proofErr w:type="spellStart"/>
      <w:r w:rsidR="00EE1C4D" w:rsidRPr="00E77960">
        <w:rPr>
          <w:b/>
          <w:lang w:val="en-US"/>
        </w:rPr>
        <w:t>hujjatlari</w:t>
      </w:r>
      <w:proofErr w:type="spellEnd"/>
    </w:p>
    <w:bookmarkEnd w:id="0"/>
    <w:p w:rsidR="00EE1C4D" w:rsidRPr="00EE1C4D" w:rsidRDefault="00EE1C4D" w:rsidP="00EE1C4D">
      <w:pPr>
        <w:jc w:val="center"/>
        <w:rPr>
          <w:lang w:val="en-US"/>
        </w:rPr>
      </w:pPr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O‘zbekiston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Respublikasidagi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barcha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korxona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tashkilotlarda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Davlat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belgilagan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qoidalarga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asoslanib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rasmiylashtiriladi</w:t>
      </w:r>
      <w:proofErr w:type="spellEnd"/>
      <w:r w:rsidRPr="00EE1C4D">
        <w:rPr>
          <w:lang w:val="en-US"/>
        </w:rPr>
        <w:t xml:space="preserve">. </w:t>
      </w:r>
      <w:r w:rsidRPr="00EE1C4D">
        <w:rPr>
          <w:lang w:val="en-US"/>
        </w:rPr>
        <w:br/>
      </w:r>
      <w:r w:rsidRPr="00EE1C4D">
        <w:rPr>
          <w:lang w:val="en-US"/>
        </w:rPr>
        <w:br/>
        <w:t xml:space="preserve">Bu </w:t>
      </w:r>
      <w:proofErr w:type="spellStart"/>
      <w:r w:rsidRPr="00EE1C4D">
        <w:rPr>
          <w:lang w:val="en-US"/>
        </w:rPr>
        <w:t>qoidalar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Konstruktorlik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hujjatlarining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yagona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tizimi</w:t>
      </w:r>
      <w:proofErr w:type="spellEnd"/>
      <w:r w:rsidRPr="00EE1C4D">
        <w:rPr>
          <w:lang w:val="en-US"/>
        </w:rPr>
        <w:t xml:space="preserve"> (</w:t>
      </w:r>
      <w:proofErr w:type="spellStart"/>
      <w:r w:rsidRPr="00EE1C4D">
        <w:rPr>
          <w:lang w:val="en-US"/>
        </w:rPr>
        <w:t>KXYaT</w:t>
      </w:r>
      <w:proofErr w:type="spellEnd"/>
      <w:r w:rsidRPr="00EE1C4D">
        <w:rPr>
          <w:lang w:val="en-US"/>
        </w:rPr>
        <w:t xml:space="preserve">) da </w:t>
      </w:r>
      <w:proofErr w:type="spellStart"/>
      <w:r w:rsidRPr="00EE1C4D">
        <w:rPr>
          <w:lang w:val="en-US"/>
        </w:rPr>
        <w:t>to‘liq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aksini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topgan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unda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buyumlarning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turlari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konstruktorlik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xujjalarning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ko‘rinishi</w:t>
      </w:r>
      <w:proofErr w:type="spellEnd"/>
      <w:proofErr w:type="gram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tarkibi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hamda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ularni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taxt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ma’lumotlar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mujassam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. 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KXYaT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standartlari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lang w:val="en-US"/>
        </w:rPr>
        <w:t>ikkinchi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sinfga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mansub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bo‘lib</w:t>
      </w:r>
      <w:proofErr w:type="spellEnd"/>
      <w:proofErr w:type="gram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quyidagi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tarkibga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ega</w:t>
      </w:r>
      <w:proofErr w:type="spellEnd"/>
      <w:r w:rsidRPr="00EE1C4D">
        <w:rPr>
          <w:lang w:val="en-US"/>
        </w:rPr>
        <w:t>:</w:t>
      </w:r>
    </w:p>
    <w:p w:rsidR="00EE1C4D" w:rsidRDefault="00EE1C4D" w:rsidP="00EE1C4D">
      <w:pPr>
        <w:jc w:val="center"/>
        <w:rPr>
          <w:lang w:val="en-US"/>
        </w:rPr>
      </w:pPr>
      <w:r>
        <w:rPr>
          <w:b/>
          <w:bCs/>
          <w:i/>
          <w:iCs/>
        </w:rPr>
        <w:t>С</w:t>
      </w:r>
      <w:proofErr w:type="spellStart"/>
      <w:r w:rsidRPr="00EE1C4D">
        <w:rPr>
          <w:b/>
          <w:bCs/>
          <w:i/>
          <w:iCs/>
          <w:lang w:val="en-US"/>
        </w:rPr>
        <w:t>hizma</w:t>
      </w:r>
      <w:proofErr w:type="spellEnd"/>
      <w:r w:rsidRPr="00EE1C4D">
        <w:rPr>
          <w:lang w:val="en-US"/>
        </w:rPr>
        <w:t xml:space="preserve"> – </w:t>
      </w:r>
      <w:proofErr w:type="spellStart"/>
      <w:r w:rsidRPr="00EE1C4D">
        <w:rPr>
          <w:lang w:val="en-US"/>
        </w:rPr>
        <w:t>bu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texnik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hujjatdir</w:t>
      </w:r>
      <w:proofErr w:type="spellEnd"/>
      <w:r w:rsidRPr="00EE1C4D">
        <w:rPr>
          <w:lang w:val="en-US"/>
        </w:rPr>
        <w:t xml:space="preserve">. </w:t>
      </w:r>
      <w:proofErr w:type="spellStart"/>
      <w:r w:rsidRPr="00EE1C4D">
        <w:rPr>
          <w:lang w:val="en-US"/>
        </w:rPr>
        <w:t>Unda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narsaning</w:t>
      </w:r>
      <w:proofErr w:type="spellEnd"/>
      <w:r w:rsidRPr="00EE1C4D">
        <w:rPr>
          <w:lang w:val="en-US"/>
        </w:rPr>
        <w:t xml:space="preserve"> (</w:t>
      </w:r>
      <w:proofErr w:type="spellStart"/>
      <w:r w:rsidRPr="00EE1C4D">
        <w:rPr>
          <w:lang w:val="en-US"/>
        </w:rPr>
        <w:t>mashina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inshoot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detal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shu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kabilar</w:t>
      </w:r>
      <w:proofErr w:type="spellEnd"/>
      <w:r w:rsidRPr="00EE1C4D">
        <w:rPr>
          <w:lang w:val="en-US"/>
        </w:rPr>
        <w:t xml:space="preserve">) </w:t>
      </w:r>
      <w:proofErr w:type="spellStart"/>
      <w:r w:rsidRPr="00EE1C4D">
        <w:rPr>
          <w:lang w:val="en-US"/>
        </w:rPr>
        <w:t>tayyorlanishi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nazorat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qilinishi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zarur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barcha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o‘lchamlar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masshtablar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uning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tarkibi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haqidagi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ma’lumotlar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to‘liq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beriladi</w:t>
      </w:r>
      <w:proofErr w:type="spellEnd"/>
      <w:r w:rsidRPr="00EE1C4D">
        <w:rPr>
          <w:lang w:val="en-US"/>
        </w:rPr>
        <w:t xml:space="preserve">. </w:t>
      </w:r>
      <w:proofErr w:type="spellStart"/>
      <w:r w:rsidRPr="00EE1C4D">
        <w:rPr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qurish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jarayoni</w:t>
      </w:r>
      <w:proofErr w:type="spellEnd"/>
      <w:r w:rsidRPr="00EE1C4D">
        <w:rPr>
          <w:lang w:val="en-US"/>
        </w:rPr>
        <w:t xml:space="preserve"> – </w:t>
      </w:r>
      <w:proofErr w:type="spellStart"/>
      <w:r w:rsidRPr="00EE1C4D">
        <w:rPr>
          <w:lang w:val="en-US"/>
        </w:rPr>
        <w:t>maxsus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bilim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malakaga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asoslangan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ijodiy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jarayon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hisoblanadi</w:t>
      </w:r>
      <w:proofErr w:type="spellEnd"/>
      <w:r w:rsidRPr="00EE1C4D">
        <w:rPr>
          <w:lang w:val="en-US"/>
        </w:rPr>
        <w:t>.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Buyum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r w:rsidRPr="00EE1C4D">
        <w:rPr>
          <w:lang w:val="en-US"/>
        </w:rPr>
        <w:t xml:space="preserve">deb </w:t>
      </w:r>
      <w:proofErr w:type="spellStart"/>
      <w:r w:rsidRPr="00EE1C4D">
        <w:rPr>
          <w:lang w:val="en-US"/>
        </w:rPr>
        <w:t>korxonalarda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tayyorlanishi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nazarda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tutilgan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qanday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yoki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to‘plamiga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aytiladi</w:t>
      </w:r>
      <w:proofErr w:type="spellEnd"/>
      <w:r w:rsidRPr="00EE1C4D">
        <w:rPr>
          <w:lang w:val="en-US"/>
        </w:rPr>
        <w:t xml:space="preserve">. 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lang w:val="en-US"/>
        </w:rPr>
        <w:t>Ularni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quyidagicha</w:t>
      </w:r>
      <w:proofErr w:type="spellEnd"/>
      <w:r w:rsidRPr="00EE1C4D">
        <w:rPr>
          <w:lang w:val="en-US"/>
        </w:rPr>
        <w:t xml:space="preserve">: </w:t>
      </w:r>
      <w:proofErr w:type="spellStart"/>
      <w:r w:rsidRPr="00EE1C4D">
        <w:rPr>
          <w:lang w:val="en-US"/>
        </w:rPr>
        <w:t>detallar</w:t>
      </w:r>
      <w:proofErr w:type="spellEnd"/>
      <w:r w:rsidRPr="00EE1C4D">
        <w:rPr>
          <w:lang w:val="en-US"/>
        </w:rPr>
        <w:t xml:space="preserve">, </w:t>
      </w:r>
      <w:proofErr w:type="spellStart"/>
      <w:proofErr w:type="gramStart"/>
      <w:r w:rsidRPr="00EE1C4D">
        <w:rPr>
          <w:lang w:val="en-US"/>
        </w:rPr>
        <w:t>yig‘uv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birikmalari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komplekslar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komplektlarga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mumkin</w:t>
      </w:r>
      <w:proofErr w:type="spellEnd"/>
      <w:r w:rsidRPr="00EE1C4D">
        <w:rPr>
          <w:lang w:val="en-US"/>
        </w:rPr>
        <w:t xml:space="preserve">. 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Detal</w:t>
      </w:r>
      <w:proofErr w:type="spellEnd"/>
      <w:r w:rsidRPr="00EE1C4D">
        <w:rPr>
          <w:lang w:val="en-US"/>
        </w:rPr>
        <w:t xml:space="preserve"> deb, </w:t>
      </w:r>
      <w:proofErr w:type="spellStart"/>
      <w:r w:rsidRPr="00EE1C4D">
        <w:rPr>
          <w:lang w:val="en-US"/>
        </w:rPr>
        <w:t>yig‘ish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operasiyalarisiz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bir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xil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materialdan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tayyorlangan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aytiladi</w:t>
      </w:r>
      <w:proofErr w:type="spellEnd"/>
      <w:r w:rsidRPr="00EE1C4D">
        <w:rPr>
          <w:lang w:val="en-US"/>
        </w:rPr>
        <w:t>.</w:t>
      </w:r>
    </w:p>
    <w:p w:rsidR="00EE1C4D" w:rsidRPr="00EE1C4D" w:rsidRDefault="00EE1C4D" w:rsidP="00EE1C4D">
      <w:pPr>
        <w:tabs>
          <w:tab w:val="left" w:pos="3615"/>
        </w:tabs>
        <w:rPr>
          <w:lang w:val="en-US"/>
        </w:rPr>
      </w:pPr>
      <w:r>
        <w:rPr>
          <w:lang w:val="en-US"/>
        </w:rPr>
        <w:tab/>
      </w:r>
    </w:p>
    <w:tbl>
      <w:tblPr>
        <w:tblW w:w="18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00"/>
        <w:gridCol w:w="7300"/>
      </w:tblGrid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Asosiy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qoidalar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2.101-68...DS 2.124-85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Buyumlarning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konstruktorlik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hujjatlaridagi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klassifikasiyasi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belgilanishi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2.201-80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Chizmalarni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rasmiylashtirish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bo‘yicha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umumiy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2.301-68...DS 2.32-84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</w:r>
            <w:proofErr w:type="spellStart"/>
            <w:r w:rsidRPr="00EE1C4D">
              <w:rPr>
                <w:lang w:val="en-US"/>
              </w:rPr>
              <w:t>Mashinasozlik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asbobsozlik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buyumlari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chizmalarini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taxt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qilish</w:t>
            </w:r>
            <w:proofErr w:type="spellEnd"/>
            <w:r w:rsidRPr="00EE1C4D">
              <w:t xml:space="preserve">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</w:r>
            <w:r w:rsidRPr="00EE1C4D">
              <w:rPr>
                <w:lang w:val="en-US"/>
              </w:rPr>
              <w:t>DS 2.401-68...DS 2.430-85</w:t>
            </w:r>
          </w:p>
        </w:tc>
      </w:tr>
      <w:tr w:rsidR="00EE1C4D" w:rsidRPr="00EE1C4D" w:rsidTr="00EE1C4D">
        <w:trPr>
          <w:trHeight w:val="866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Konstruktorlik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hujjatlari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bilan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muomala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qilish</w:t>
            </w:r>
            <w:proofErr w:type="spellEnd"/>
            <w:r w:rsidRPr="00EE1C4D">
              <w:rPr>
                <w:lang w:val="en-US"/>
              </w:rPr>
              <w:t xml:space="preserve"> (</w:t>
            </w:r>
            <w:proofErr w:type="spellStart"/>
            <w:r w:rsidRPr="00EE1C4D">
              <w:rPr>
                <w:lang w:val="en-US"/>
              </w:rPr>
              <w:t>hisob</w:t>
            </w:r>
            <w:proofErr w:type="spellEnd"/>
            <w:r w:rsidRPr="00EE1C4D">
              <w:rPr>
                <w:lang w:val="en-US"/>
              </w:rPr>
              <w:t xml:space="preserve">, </w:t>
            </w:r>
            <w:proofErr w:type="spellStart"/>
            <w:r w:rsidRPr="00EE1C4D">
              <w:rPr>
                <w:lang w:val="en-US"/>
              </w:rPr>
              <w:t>saqlash</w:t>
            </w:r>
            <w:proofErr w:type="spellEnd"/>
            <w:r w:rsidRPr="00EE1C4D">
              <w:rPr>
                <w:lang w:val="en-US"/>
              </w:rPr>
              <w:t xml:space="preserve">, </w:t>
            </w:r>
            <w:proofErr w:type="spellStart"/>
            <w:r w:rsidRPr="00EE1C4D">
              <w:rPr>
                <w:lang w:val="en-US"/>
              </w:rPr>
              <w:t>nusxa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olish</w:t>
            </w:r>
            <w:proofErr w:type="spellEnd"/>
            <w:r w:rsidRPr="00EE1C4D">
              <w:rPr>
                <w:lang w:val="en-US"/>
              </w:rPr>
              <w:t xml:space="preserve">, </w:t>
            </w:r>
            <w:proofErr w:type="spellStart"/>
            <w:r w:rsidRPr="00EE1C4D">
              <w:rPr>
                <w:lang w:val="en-US"/>
              </w:rPr>
              <w:t>o‘zgartirish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kiritish</w:t>
            </w:r>
            <w:proofErr w:type="spellEnd"/>
            <w:r w:rsidRPr="00EE1C4D">
              <w:rPr>
                <w:lang w:val="en-US"/>
              </w:rPr>
              <w:t xml:space="preserve">)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2.501-68...DS 2.505-82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Ekspluatasiya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ta’mirlash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hujjatlarini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taxt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qilish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2.601-68...DS 2.609-85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Sxemalarni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taxt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qilish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2.701-76...DS 2.797-81</w:t>
            </w:r>
          </w:p>
        </w:tc>
      </w:tr>
      <w:tr w:rsidR="00EE1C4D" w:rsidRPr="00EE1C4D" w:rsidTr="00EE1C4D">
        <w:trPr>
          <w:trHeight w:val="657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Qurilish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kemalar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qurish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hujjatlari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taxt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qilish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qoidalari</w:t>
            </w:r>
            <w:proofErr w:type="spellEnd"/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DS 2.801-74...DS 2.857-75</w:t>
            </w:r>
          </w:p>
        </w:tc>
      </w:tr>
    </w:tbl>
    <w:p w:rsidR="009C471C" w:rsidRPr="00EE1C4D" w:rsidRDefault="00EE1C4D" w:rsidP="00EE1C4D">
      <w:pPr>
        <w:numPr>
          <w:ilvl w:val="0"/>
          <w:numId w:val="1"/>
        </w:numPr>
        <w:tabs>
          <w:tab w:val="left" w:pos="3615"/>
        </w:tabs>
        <w:rPr>
          <w:lang w:val="en-US"/>
        </w:rPr>
      </w:pPr>
      <w:proofErr w:type="spellStart"/>
      <w:r w:rsidRPr="00EE1C4D">
        <w:rPr>
          <w:b/>
          <w:bCs/>
          <w:i/>
          <w:iCs/>
          <w:lang w:val="en-US"/>
        </w:rPr>
        <w:t>Yig</w:t>
      </w:r>
      <w:proofErr w:type="spellEnd"/>
      <w:r w:rsidRPr="00EE1C4D">
        <w:rPr>
          <w:b/>
          <w:bCs/>
          <w:i/>
          <w:iCs/>
        </w:rPr>
        <w:t>‘</w:t>
      </w:r>
      <w:r w:rsidRPr="00EE1C4D">
        <w:rPr>
          <w:b/>
          <w:bCs/>
          <w:i/>
          <w:iCs/>
          <w:lang w:val="en-US"/>
        </w:rPr>
        <w:t>ma</w:t>
      </w:r>
      <w:r w:rsidRPr="00EE1C4D">
        <w:rPr>
          <w:b/>
          <w:bCs/>
          <w:i/>
          <w:iCs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birlik</w:t>
      </w:r>
      <w:proofErr w:type="spellEnd"/>
      <w:r w:rsidRPr="00EE1C4D">
        <w:t xml:space="preserve"> </w:t>
      </w:r>
      <w:r w:rsidRPr="00EE1C4D">
        <w:rPr>
          <w:lang w:val="en-US"/>
        </w:rPr>
        <w:t>deb</w:t>
      </w:r>
      <w:proofErr w:type="gramStart"/>
      <w:r w:rsidRPr="00EE1C4D">
        <w:t>,</w:t>
      </w:r>
      <w:proofErr w:type="spellStart"/>
      <w:r w:rsidRPr="00EE1C4D">
        <w:rPr>
          <w:lang w:val="en-US"/>
        </w:rPr>
        <w:t>tayyorlovchi</w:t>
      </w:r>
      <w:proofErr w:type="spellEnd"/>
      <w:proofErr w:type="gramEnd"/>
      <w:r w:rsidRPr="00EE1C4D">
        <w:t xml:space="preserve"> </w:t>
      </w:r>
      <w:proofErr w:type="spellStart"/>
      <w:r w:rsidRPr="00EE1C4D">
        <w:rPr>
          <w:lang w:val="en-US"/>
        </w:rPr>
        <w:t>korxonalarda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biror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yig</w:t>
      </w:r>
      <w:proofErr w:type="spellEnd"/>
      <w:r w:rsidRPr="00EE1C4D">
        <w:t>‘</w:t>
      </w:r>
      <w:proofErr w:type="spellStart"/>
      <w:r w:rsidRPr="00EE1C4D">
        <w:rPr>
          <w:lang w:val="en-US"/>
        </w:rPr>
        <w:t>ish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operasiyalaridan</w:t>
      </w:r>
      <w:proofErr w:type="spellEnd"/>
      <w:r w:rsidRPr="00EE1C4D">
        <w:t xml:space="preserve"> (</w:t>
      </w:r>
      <w:proofErr w:type="spellStart"/>
      <w:r w:rsidRPr="00EE1C4D">
        <w:rPr>
          <w:lang w:val="en-US"/>
        </w:rPr>
        <w:t>burash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payvandlash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parchinlash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shunga</w:t>
      </w:r>
      <w:proofErr w:type="spellEnd"/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proofErr w:type="spellStart"/>
      <w:r w:rsidRPr="00EE1C4D">
        <w:rPr>
          <w:lang w:val="en-US"/>
        </w:rPr>
        <w:t>xshashlardan</w:t>
      </w:r>
      <w:proofErr w:type="spellEnd"/>
      <w:r w:rsidRPr="00EE1C4D">
        <w:t xml:space="preserve">) </w:t>
      </w:r>
      <w:proofErr w:type="spellStart"/>
      <w:r w:rsidRPr="00EE1C4D">
        <w:rPr>
          <w:lang w:val="en-US"/>
        </w:rPr>
        <w:t>foydalanib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tarkibiy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qismlarni</w:t>
      </w:r>
      <w:proofErr w:type="spellEnd"/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proofErr w:type="spellStart"/>
      <w:r w:rsidRPr="00EE1C4D">
        <w:rPr>
          <w:lang w:val="en-US"/>
        </w:rPr>
        <w:t>zaro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biriktirib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tayyorlanadigan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aytiladi</w:t>
      </w:r>
      <w:proofErr w:type="spellEnd"/>
      <w:r w:rsidRPr="00EE1C4D">
        <w:t>.</w:t>
      </w:r>
      <w:r w:rsidRPr="00EE1C4D">
        <w:br/>
      </w:r>
      <w:r w:rsidRPr="00EE1C4D">
        <w:br/>
      </w:r>
      <w:proofErr w:type="spellStart"/>
      <w:r w:rsidRPr="00EE1C4D">
        <w:rPr>
          <w:b/>
          <w:bCs/>
          <w:i/>
          <w:iCs/>
          <w:lang w:val="en-US"/>
        </w:rPr>
        <w:lastRenderedPageBreak/>
        <w:t>Kompleks</w:t>
      </w:r>
      <w:proofErr w:type="spellEnd"/>
      <w:r w:rsidRPr="00EE1C4D">
        <w:t xml:space="preserve"> </w:t>
      </w:r>
      <w:r w:rsidRPr="00EE1C4D">
        <w:rPr>
          <w:lang w:val="en-US"/>
        </w:rPr>
        <w:t>deb</w:t>
      </w:r>
      <w:r w:rsidRPr="00EE1C4D">
        <w:t xml:space="preserve">, </w:t>
      </w:r>
      <w:proofErr w:type="spellStart"/>
      <w:r w:rsidRPr="00EE1C4D">
        <w:rPr>
          <w:lang w:val="en-US"/>
        </w:rPr>
        <w:t>buyumlar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tayyorlovchi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korxonada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birlashtirilmagan</w:t>
      </w:r>
      <w:proofErr w:type="spellEnd"/>
      <w:r w:rsidRPr="00EE1C4D">
        <w:t xml:space="preserve">, </w:t>
      </w:r>
      <w:r w:rsidRPr="00EE1C4D">
        <w:rPr>
          <w:lang w:val="en-US"/>
        </w:rPr>
        <w:t>ammo</w:t>
      </w:r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proofErr w:type="spellStart"/>
      <w:r w:rsidRPr="00EE1C4D">
        <w:rPr>
          <w:lang w:val="en-US"/>
        </w:rPr>
        <w:t>zaro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bir</w:t>
      </w:r>
      <w:proofErr w:type="spellEnd"/>
      <w:r w:rsidRPr="00EE1C4D">
        <w:t>-</w:t>
      </w:r>
      <w:proofErr w:type="spellStart"/>
      <w:r w:rsidRPr="00EE1C4D">
        <w:rPr>
          <w:lang w:val="en-US"/>
        </w:rPr>
        <w:t>biriga</w:t>
      </w:r>
      <w:proofErr w:type="spellEnd"/>
      <w:r w:rsidRPr="00EE1C4D">
        <w:t xml:space="preserve"> </w:t>
      </w:r>
      <w:r w:rsidRPr="00EE1C4D">
        <w:rPr>
          <w:lang w:val="en-US"/>
        </w:rPr>
        <w:t>bog</w:t>
      </w:r>
      <w:r w:rsidRPr="00EE1C4D">
        <w:t>‘</w:t>
      </w:r>
      <w:proofErr w:type="spellStart"/>
      <w:r w:rsidRPr="00EE1C4D">
        <w:rPr>
          <w:lang w:val="en-US"/>
        </w:rPr>
        <w:t>liq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ekspluatasion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vazifalarni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bajarish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mo</w:t>
      </w:r>
      <w:proofErr w:type="spellEnd"/>
      <w:r w:rsidRPr="00EE1C4D">
        <w:t>‘</w:t>
      </w:r>
      <w:proofErr w:type="spellStart"/>
      <w:r w:rsidRPr="00EE1C4D">
        <w:rPr>
          <w:lang w:val="en-US"/>
        </w:rPr>
        <w:t>ljallangan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ikki</w:t>
      </w:r>
      <w:proofErr w:type="spellEnd"/>
      <w:r w:rsidRPr="00EE1C4D"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t xml:space="preserve"> </w:t>
      </w:r>
      <w:proofErr w:type="spellStart"/>
      <w:r w:rsidRPr="00EE1C4D">
        <w:rPr>
          <w:lang w:val="en-US"/>
        </w:rPr>
        <w:t>undan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ortiq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buyumlarga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aytiladi</w:t>
      </w:r>
      <w:proofErr w:type="spellEnd"/>
      <w:r w:rsidRPr="00EE1C4D">
        <w:t>.</w:t>
      </w:r>
      <w:r w:rsidRPr="00EE1C4D">
        <w:br/>
      </w:r>
      <w:r w:rsidRPr="00EE1C4D">
        <w:br/>
      </w:r>
      <w:proofErr w:type="spellStart"/>
      <w:r w:rsidRPr="00EE1C4D">
        <w:rPr>
          <w:b/>
          <w:bCs/>
          <w:i/>
          <w:iCs/>
          <w:lang w:val="en-US"/>
        </w:rPr>
        <w:t>Komplekt</w:t>
      </w:r>
      <w:proofErr w:type="spellEnd"/>
      <w:r w:rsidRPr="00EE1C4D">
        <w:t xml:space="preserve"> </w:t>
      </w:r>
      <w:r w:rsidRPr="00EE1C4D">
        <w:rPr>
          <w:lang w:val="en-US"/>
        </w:rPr>
        <w:t>deb</w:t>
      </w:r>
      <w:r w:rsidRPr="00EE1C4D">
        <w:t xml:space="preserve">, </w:t>
      </w:r>
      <w:proofErr w:type="spellStart"/>
      <w:r w:rsidRPr="00EE1C4D">
        <w:rPr>
          <w:lang w:val="en-US"/>
        </w:rPr>
        <w:t>tayyorlovchi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korxonada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yig</w:t>
      </w:r>
      <w:proofErr w:type="spellEnd"/>
      <w:r w:rsidRPr="00EE1C4D">
        <w:t>‘</w:t>
      </w:r>
      <w:proofErr w:type="spellStart"/>
      <w:r w:rsidRPr="00EE1C4D">
        <w:rPr>
          <w:lang w:val="en-US"/>
        </w:rPr>
        <w:t>ish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operasiyalari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bilan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biriktirlmagan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yordamchi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xarakterdagi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ekspluatasion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vazifalariga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ega</w:t>
      </w:r>
      <w:proofErr w:type="spellEnd"/>
      <w:r w:rsidRPr="00EE1C4D">
        <w:t xml:space="preserve"> </w:t>
      </w:r>
      <w:proofErr w:type="spellStart"/>
      <w:proofErr w:type="gramStart"/>
      <w:r w:rsidRPr="00EE1C4D">
        <w:rPr>
          <w:lang w:val="en-US"/>
        </w:rPr>
        <w:t>bo</w:t>
      </w:r>
      <w:proofErr w:type="spellEnd"/>
      <w:r w:rsidRPr="00EE1C4D">
        <w:t>‘</w:t>
      </w:r>
      <w:proofErr w:type="spellStart"/>
      <w:r w:rsidRPr="00EE1C4D">
        <w:rPr>
          <w:lang w:val="en-US"/>
        </w:rPr>
        <w:t>lgan</w:t>
      </w:r>
      <w:proofErr w:type="spellEnd"/>
      <w:proofErr w:type="gramEnd"/>
      <w:r w:rsidRPr="00EE1C4D">
        <w:t xml:space="preserve"> </w:t>
      </w:r>
      <w:proofErr w:type="spellStart"/>
      <w:r w:rsidRPr="00EE1C4D">
        <w:rPr>
          <w:lang w:val="en-US"/>
        </w:rPr>
        <w:t>ikki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undan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ortiq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buyumlar</w:t>
      </w:r>
      <w:proofErr w:type="spellEnd"/>
      <w:r w:rsidRPr="00EE1C4D">
        <w:t xml:space="preserve"> </w:t>
      </w:r>
      <w:r w:rsidRPr="00EE1C4D">
        <w:rPr>
          <w:lang w:val="en-US"/>
        </w:rPr>
        <w:t>to</w:t>
      </w:r>
      <w:r w:rsidRPr="00EE1C4D">
        <w:t>‘</w:t>
      </w:r>
      <w:proofErr w:type="spellStart"/>
      <w:r w:rsidRPr="00EE1C4D">
        <w:rPr>
          <w:lang w:val="en-US"/>
        </w:rPr>
        <w:t>plamiga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aytiladi</w:t>
      </w:r>
      <w:proofErr w:type="spellEnd"/>
      <w:r w:rsidRPr="00EE1C4D">
        <w:t>.</w:t>
      </w:r>
      <w:r w:rsidRPr="00EE1C4D">
        <w:br/>
      </w:r>
      <w:r w:rsidRPr="00EE1C4D">
        <w:br/>
      </w:r>
      <w:proofErr w:type="spellStart"/>
      <w:r w:rsidRPr="00EE1C4D">
        <w:rPr>
          <w:lang w:val="en-US"/>
        </w:rPr>
        <w:t>Konstruktorlik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hujjatlari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grafikaviy</w:t>
      </w:r>
      <w:proofErr w:type="spellEnd"/>
      <w:r w:rsidRPr="00EE1C4D"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t xml:space="preserve"> </w:t>
      </w:r>
      <w:proofErr w:type="spellStart"/>
      <w:r w:rsidRPr="00EE1C4D">
        <w:rPr>
          <w:lang w:val="en-US"/>
        </w:rPr>
        <w:t>matnli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hujjatlar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birgalikda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yoki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ayrim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holda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tarkibini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tuzilishini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aniqlaydi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buyumni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tuzish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yoki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tayyorlash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nazorat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qabul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t xml:space="preserve">, </w:t>
      </w:r>
      <w:proofErr w:type="spellStart"/>
      <w:r w:rsidRPr="00EE1C4D">
        <w:rPr>
          <w:lang w:val="en-US"/>
        </w:rPr>
        <w:t>ishlatish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t xml:space="preserve"> </w:t>
      </w:r>
      <w:r w:rsidRPr="00EE1C4D">
        <w:rPr>
          <w:lang w:val="en-US"/>
        </w:rPr>
        <w:t>ta</w:t>
      </w:r>
      <w:r w:rsidRPr="00EE1C4D">
        <w:t>’</w:t>
      </w:r>
      <w:proofErr w:type="spellStart"/>
      <w:r w:rsidRPr="00EE1C4D">
        <w:rPr>
          <w:lang w:val="en-US"/>
        </w:rPr>
        <w:t>mirlash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zarur</w:t>
      </w:r>
      <w:proofErr w:type="spellEnd"/>
      <w:r w:rsidRPr="00EE1C4D">
        <w:t xml:space="preserve"> </w:t>
      </w:r>
      <w:r w:rsidRPr="00EE1C4D">
        <w:rPr>
          <w:lang w:val="en-US"/>
        </w:rPr>
        <w:t>ma</w:t>
      </w:r>
      <w:r w:rsidRPr="00EE1C4D">
        <w:t>’</w:t>
      </w:r>
      <w:proofErr w:type="spellStart"/>
      <w:r w:rsidRPr="00EE1C4D">
        <w:rPr>
          <w:lang w:val="en-US"/>
        </w:rPr>
        <w:t>lumotlarni</w:t>
      </w:r>
      <w:proofErr w:type="spellEnd"/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r w:rsidRPr="00EE1C4D">
        <w:rPr>
          <w:lang w:val="en-US"/>
        </w:rPr>
        <w:t>z</w:t>
      </w:r>
      <w:r w:rsidRPr="00EE1C4D">
        <w:t xml:space="preserve"> </w:t>
      </w:r>
      <w:proofErr w:type="spellStart"/>
      <w:r w:rsidRPr="00EE1C4D">
        <w:rPr>
          <w:lang w:val="en-US"/>
        </w:rPr>
        <w:t>ichiga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oladi</w:t>
      </w:r>
      <w:proofErr w:type="spellEnd"/>
      <w:r w:rsidRPr="00EE1C4D">
        <w:t>.</w:t>
      </w:r>
      <w:r w:rsidRPr="00EE1C4D">
        <w:br/>
      </w:r>
      <w:r w:rsidRPr="00EE1C4D">
        <w:br/>
      </w:r>
      <w:proofErr w:type="spellStart"/>
      <w:r w:rsidRPr="00EE1C4D">
        <w:rPr>
          <w:lang w:val="en-US"/>
        </w:rPr>
        <w:t>Davlat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standarti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konstruktorlik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hujjatlarining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quyidagi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turlari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vazifasini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belgilaydi</w:t>
      </w:r>
      <w:proofErr w:type="spellEnd"/>
      <w:r w:rsidRPr="00EE1C4D">
        <w:rPr>
          <w:lang w:val="en-US"/>
        </w:rPr>
        <w:t>:</w:t>
      </w:r>
    </w:p>
    <w:p w:rsidR="009C471C" w:rsidRPr="00EE1C4D" w:rsidRDefault="00EE1C4D" w:rsidP="00EE1C4D">
      <w:pPr>
        <w:numPr>
          <w:ilvl w:val="0"/>
          <w:numId w:val="1"/>
        </w:numPr>
        <w:tabs>
          <w:tab w:val="left" w:pos="3615"/>
        </w:tabs>
        <w:rPr>
          <w:lang w:val="en-US"/>
        </w:rPr>
      </w:pPr>
      <w:proofErr w:type="spellStart"/>
      <w:proofErr w:type="gramStart"/>
      <w:r w:rsidRPr="00EE1C4D">
        <w:rPr>
          <w:b/>
          <w:bCs/>
          <w:i/>
          <w:iCs/>
          <w:lang w:val="en-US"/>
        </w:rPr>
        <w:t>Detal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chizmasi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detalning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tasviri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tayyorlash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hamda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nazorat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zarur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ma’lumotlarni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ichiga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oldai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Yig‘ish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chizmasi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tasviri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buyumni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yig‘ish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tayyorlash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nazorat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zarur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ma’lumotlarni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ichiga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oladi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Umumiy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ko‘rinish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chizmasi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konstruksiyasi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uning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tarkibiy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qismlarining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o‘zaro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bog‘lanishini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ishlash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prinsipini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aniqlaydi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Gabarit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kontur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soddalashtirilgan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tasvirini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gabarit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o‘rnatish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o‘lchamlarini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ichiga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oladi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Montaj</w:t>
      </w:r>
      <w:proofErr w:type="spellEnd"/>
      <w:r w:rsidRPr="00EE1C4D">
        <w:rPr>
          <w:b/>
          <w:bCs/>
          <w:i/>
          <w:iCs/>
          <w:lang w:val="en-US"/>
        </w:rPr>
        <w:t xml:space="preserve"> </w:t>
      </w:r>
      <w:proofErr w:type="spellStart"/>
      <w:r w:rsidRPr="00EE1C4D">
        <w:rPr>
          <w:b/>
          <w:bCs/>
          <w:i/>
          <w:iCs/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rPr>
          <w:lang w:val="en-US"/>
        </w:rPr>
        <w:t xml:space="preserve"> (</w:t>
      </w:r>
      <w:proofErr w:type="spellStart"/>
      <w:r w:rsidRPr="00EE1C4D">
        <w:rPr>
          <w:lang w:val="en-US"/>
        </w:rPr>
        <w:t>soddalashtirilgan</w:t>
      </w:r>
      <w:proofErr w:type="spellEnd"/>
      <w:r w:rsidRPr="00EE1C4D">
        <w:rPr>
          <w:lang w:val="en-US"/>
        </w:rPr>
        <w:t xml:space="preserve">) </w:t>
      </w:r>
      <w:proofErr w:type="spellStart"/>
      <w:r w:rsidRPr="00EE1C4D">
        <w:rPr>
          <w:lang w:val="en-US"/>
        </w:rPr>
        <w:t>kontur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tasviri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qo‘llanish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joyida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o‘rnatish</w:t>
      </w:r>
      <w:proofErr w:type="spellEnd"/>
      <w:r w:rsidRPr="00EE1C4D">
        <w:rPr>
          <w:lang w:val="en-US"/>
        </w:rPr>
        <w:t xml:space="preserve"> (</w:t>
      </w:r>
      <w:proofErr w:type="spellStart"/>
      <w:r w:rsidRPr="00EE1C4D">
        <w:rPr>
          <w:lang w:val="en-US"/>
        </w:rPr>
        <w:t>montaj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qilish</w:t>
      </w:r>
      <w:proofErr w:type="spellEnd"/>
      <w:r w:rsidRPr="00EE1C4D">
        <w:rPr>
          <w:lang w:val="en-US"/>
        </w:rPr>
        <w:t xml:space="preserve">) </w:t>
      </w:r>
      <w:proofErr w:type="spellStart"/>
      <w:r w:rsidRPr="00EE1C4D">
        <w:rPr>
          <w:lang w:val="en-US"/>
        </w:rPr>
        <w:t>uchun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zarur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ma’lumotlarni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ichiga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oladi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Sxema</w:t>
      </w:r>
      <w:proofErr w:type="spellEnd"/>
      <w:r w:rsidRPr="00EE1C4D">
        <w:rPr>
          <w:lang w:val="en-US"/>
        </w:rPr>
        <w:t xml:space="preserve"> – </w:t>
      </w:r>
      <w:proofErr w:type="spellStart"/>
      <w:r w:rsidRPr="00EE1C4D">
        <w:rPr>
          <w:lang w:val="en-US"/>
        </w:rPr>
        <w:t>buyum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tarkibiy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qismlari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ularning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o‘zaro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bog‘lanishini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shartli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tasvirlar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belgilar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ko‘rinishida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ko‘rsatilgan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</w:t>
      </w:r>
      <w:proofErr w:type="spellEnd"/>
      <w:r w:rsidRPr="00EE1C4D">
        <w:rPr>
          <w:lang w:val="en-US"/>
        </w:rPr>
        <w:t>;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b/>
          <w:bCs/>
          <w:i/>
          <w:iCs/>
          <w:lang w:val="en-US"/>
        </w:rPr>
        <w:t>Spesifikasiya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yig‘ma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birlik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kompleks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yoki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komplekt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tarkibini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aniqlaydi</w:t>
      </w:r>
      <w:proofErr w:type="spellEnd"/>
      <w:r w:rsidRPr="00EE1C4D">
        <w:rPr>
          <w:lang w:val="en-US"/>
        </w:rPr>
        <w:t>.</w:t>
      </w:r>
      <w:proofErr w:type="gramEnd"/>
      <w:r w:rsidRPr="00EE1C4D">
        <w:rPr>
          <w:lang w:val="en-US"/>
        </w:rPr>
        <w:t xml:space="preserve"> 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lang w:val="en-US"/>
        </w:rPr>
        <w:t>Konstruktorlik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hujjatlari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ishlab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chiqish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darajasiga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qarab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loyiha</w:t>
      </w:r>
      <w:proofErr w:type="spellEnd"/>
      <w:r w:rsidRPr="00EE1C4D">
        <w:rPr>
          <w:lang w:val="en-US"/>
        </w:rPr>
        <w:t xml:space="preserve"> (</w:t>
      </w:r>
      <w:proofErr w:type="spellStart"/>
      <w:r w:rsidRPr="00EE1C4D">
        <w:rPr>
          <w:lang w:val="en-US"/>
        </w:rPr>
        <w:t>texnikaviy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takliflar</w:t>
      </w:r>
      <w:proofErr w:type="spellEnd"/>
      <w:r w:rsidRPr="00EE1C4D">
        <w:rPr>
          <w:lang w:val="en-US"/>
        </w:rPr>
        <w:t xml:space="preserve">, </w:t>
      </w:r>
      <w:proofErr w:type="spellStart"/>
      <w:r w:rsidRPr="00EE1C4D">
        <w:rPr>
          <w:lang w:val="en-US"/>
        </w:rPr>
        <w:t>loyihalar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eskiz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loyihalar</w:t>
      </w:r>
      <w:proofErr w:type="spellEnd"/>
      <w:r w:rsidRPr="00EE1C4D">
        <w:rPr>
          <w:lang w:val="en-US"/>
        </w:rPr>
        <w:t xml:space="preserve">) </w:t>
      </w:r>
      <w:proofErr w:type="spellStart"/>
      <w:r w:rsidRPr="00EE1C4D">
        <w:rPr>
          <w:lang w:val="en-US"/>
        </w:rPr>
        <w:t>va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ish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hujjatlariga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bo‘linadi</w:t>
      </w:r>
      <w:proofErr w:type="spellEnd"/>
      <w:r w:rsidRPr="00EE1C4D">
        <w:rPr>
          <w:lang w:val="en-US"/>
        </w:rPr>
        <w:t>.</w:t>
      </w:r>
    </w:p>
    <w:p w:rsidR="009C471C" w:rsidRPr="00EE1C4D" w:rsidRDefault="00EE1C4D" w:rsidP="00EE1C4D">
      <w:pPr>
        <w:numPr>
          <w:ilvl w:val="0"/>
          <w:numId w:val="1"/>
        </w:numPr>
        <w:tabs>
          <w:tab w:val="left" w:pos="3615"/>
        </w:tabs>
        <w:rPr>
          <w:lang w:val="en-US"/>
        </w:rPr>
      </w:pPr>
      <w:proofErr w:type="spellStart"/>
      <w:r w:rsidRPr="00EE1C4D">
        <w:rPr>
          <w:lang w:val="en-US"/>
        </w:rPr>
        <w:t>Chizmalar</w:t>
      </w:r>
      <w:proofErr w:type="spellEnd"/>
      <w:r w:rsidRPr="00EE1C4D">
        <w:rPr>
          <w:lang w:val="en-US"/>
        </w:rPr>
        <w:t xml:space="preserve"> format deb </w:t>
      </w:r>
      <w:proofErr w:type="spellStart"/>
      <w:r w:rsidRPr="00EE1C4D">
        <w:rPr>
          <w:lang w:val="en-US"/>
        </w:rPr>
        <w:t>ataluvchi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standart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o‘lchamli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qog‘ozlariga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chiziladi</w:t>
      </w:r>
      <w:proofErr w:type="spellEnd"/>
      <w:r w:rsidRPr="00EE1C4D">
        <w:rPr>
          <w:lang w:val="en-US"/>
        </w:rPr>
        <w:t xml:space="preserve">. </w:t>
      </w:r>
      <w:proofErr w:type="spellStart"/>
      <w:r w:rsidRPr="00EE1C4D">
        <w:rPr>
          <w:lang w:val="en-US"/>
        </w:rPr>
        <w:t>Tomonlarining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o‘lchami</w:t>
      </w:r>
      <w:proofErr w:type="spellEnd"/>
      <w:r w:rsidRPr="00EE1C4D">
        <w:rPr>
          <w:lang w:val="en-US"/>
        </w:rPr>
        <w:t xml:space="preserve"> 1189x 841 mm </w:t>
      </w:r>
      <w:proofErr w:type="spellStart"/>
      <w:proofErr w:type="gramStart"/>
      <w:r w:rsidRPr="00EE1C4D">
        <w:rPr>
          <w:lang w:val="en-US"/>
        </w:rPr>
        <w:t>va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yuzasi</w:t>
      </w:r>
      <w:proofErr w:type="spellEnd"/>
      <w:r w:rsidRPr="00EE1C4D">
        <w:rPr>
          <w:lang w:val="en-US"/>
        </w:rPr>
        <w:t xml:space="preserve"> 1 m</w:t>
      </w:r>
      <w:r w:rsidRPr="00EE1C4D">
        <w:rPr>
          <w:vertAlign w:val="superscript"/>
          <w:lang w:val="en-US"/>
        </w:rPr>
        <w:t>2</w:t>
      </w:r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qog‘oz</w:t>
      </w:r>
      <w:proofErr w:type="spellEnd"/>
      <w:r w:rsidRPr="00EE1C4D">
        <w:rPr>
          <w:lang w:val="en-US"/>
        </w:rPr>
        <w:t xml:space="preserve"> A0 </w:t>
      </w:r>
      <w:proofErr w:type="spellStart"/>
      <w:r w:rsidRPr="00EE1C4D">
        <w:rPr>
          <w:lang w:val="en-US"/>
        </w:rPr>
        <w:t>formatli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qog‘ozi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deyiladi</w:t>
      </w:r>
      <w:proofErr w:type="spellEnd"/>
      <w:r w:rsidRPr="00EE1C4D">
        <w:rPr>
          <w:lang w:val="en-US"/>
        </w:rPr>
        <w:t xml:space="preserve">. A0 format </w:t>
      </w:r>
      <w:proofErr w:type="spellStart"/>
      <w:r w:rsidRPr="00EE1C4D">
        <w:rPr>
          <w:lang w:val="en-US"/>
        </w:rPr>
        <w:t>qog‘ozini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teng</w:t>
      </w:r>
      <w:proofErr w:type="spellEnd"/>
      <w:r w:rsidRPr="00EE1C4D">
        <w:rPr>
          <w:lang w:val="en-US"/>
        </w:rPr>
        <w:t xml:space="preserve"> </w:t>
      </w:r>
      <w:proofErr w:type="spellStart"/>
      <w:proofErr w:type="gramStart"/>
      <w:r w:rsidRPr="00EE1C4D">
        <w:rPr>
          <w:lang w:val="en-US"/>
        </w:rPr>
        <w:t>bo‘laklarga</w:t>
      </w:r>
      <w:proofErr w:type="spellEnd"/>
      <w:proofErr w:type="gram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bo‘lishdan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hosil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bo‘lgan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qog‘ozlar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asosiy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formatlar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hisoblanadi</w:t>
      </w:r>
      <w:proofErr w:type="spellEnd"/>
      <w:r w:rsidRPr="00EE1C4D">
        <w:rPr>
          <w:lang w:val="en-US"/>
        </w:rPr>
        <w:t xml:space="preserve">. </w:t>
      </w:r>
    </w:p>
    <w:tbl>
      <w:tblPr>
        <w:tblW w:w="16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65"/>
        <w:gridCol w:w="2303"/>
        <w:gridCol w:w="2303"/>
        <w:gridCol w:w="2363"/>
        <w:gridCol w:w="2303"/>
        <w:gridCol w:w="2623"/>
      </w:tblGrid>
      <w:tr w:rsidR="00EE1C4D" w:rsidRPr="00EE1C4D" w:rsidTr="00EE1C4D">
        <w:trPr>
          <w:trHeight w:val="1897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t xml:space="preserve">Format </w:t>
            </w:r>
            <w:proofErr w:type="spellStart"/>
            <w:r w:rsidRPr="00EE1C4D">
              <w:rPr>
                <w:lang w:val="en-US"/>
              </w:rPr>
              <w:t>belgisi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A4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A3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A2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A1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  <w:t>A0</w:t>
            </w:r>
          </w:p>
        </w:tc>
      </w:tr>
      <w:tr w:rsidR="00EE1C4D" w:rsidRPr="00EE1C4D" w:rsidTr="00EE1C4D">
        <w:trPr>
          <w:trHeight w:val="4163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C4D" w:rsidRPr="00EE1C4D" w:rsidRDefault="00EE1C4D" w:rsidP="00EE1C4D">
            <w:pPr>
              <w:tabs>
                <w:tab w:val="left" w:pos="3615"/>
              </w:tabs>
              <w:rPr>
                <w:lang w:val="en-US"/>
              </w:rPr>
            </w:pPr>
            <w:r w:rsidRPr="00EE1C4D">
              <w:rPr>
                <w:lang w:val="en-US"/>
              </w:rPr>
              <w:lastRenderedPageBreak/>
              <w:br/>
            </w:r>
            <w:proofErr w:type="spellStart"/>
            <w:r w:rsidRPr="00EE1C4D">
              <w:rPr>
                <w:lang w:val="en-US"/>
              </w:rPr>
              <w:t>Qog‘oz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tomonlarining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o‘lchami</w:t>
            </w:r>
            <w:proofErr w:type="spellEnd"/>
            <w:r w:rsidRPr="00EE1C4D">
              <w:rPr>
                <w:lang w:val="en-US"/>
              </w:rPr>
              <w:t>, mm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rPr>
                <w:lang w:val="en-US"/>
              </w:rPr>
              <w:br/>
            </w:r>
            <w:r w:rsidRPr="00EE1C4D">
              <w:t>297×210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  <w:t>297×420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  <w:t>594×420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  <w:t>594×841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3615"/>
              </w:tabs>
            </w:pPr>
            <w:r w:rsidRPr="00EE1C4D">
              <w:br/>
              <w:t>1189×841</w:t>
            </w:r>
          </w:p>
        </w:tc>
      </w:tr>
    </w:tbl>
    <w:p w:rsidR="00EE1C4D" w:rsidRDefault="00EE1C4D" w:rsidP="00EE1C4D">
      <w:pPr>
        <w:tabs>
          <w:tab w:val="left" w:pos="3615"/>
        </w:tabs>
        <w:rPr>
          <w:lang w:val="en-US"/>
        </w:rPr>
      </w:pPr>
      <w:proofErr w:type="spellStart"/>
      <w:r w:rsidRPr="00EE1C4D">
        <w:rPr>
          <w:lang w:val="en-US"/>
        </w:rPr>
        <w:t>Chizmada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tasvirlangan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buyumning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chiziqli</w:t>
      </w:r>
      <w:proofErr w:type="spellEnd"/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proofErr w:type="spellStart"/>
      <w:r w:rsidRPr="00EE1C4D">
        <w:rPr>
          <w:lang w:val="en-US"/>
        </w:rPr>
        <w:t>lchamlarini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shu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buyum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xaqiqiy</w:t>
      </w:r>
      <w:proofErr w:type="spellEnd"/>
      <w:r w:rsidRPr="00EE1C4D">
        <w:t xml:space="preserve"> </w:t>
      </w:r>
      <w:r w:rsidRPr="00EE1C4D">
        <w:rPr>
          <w:lang w:val="en-US"/>
        </w:rPr>
        <w:t>o</w:t>
      </w:r>
      <w:r w:rsidRPr="00EE1C4D">
        <w:t>‘</w:t>
      </w:r>
      <w:proofErr w:type="spellStart"/>
      <w:r w:rsidRPr="00EE1C4D">
        <w:rPr>
          <w:lang w:val="en-US"/>
        </w:rPr>
        <w:t>lchamlariga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nisbati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chizmaning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masshtabi</w:t>
      </w:r>
      <w:proofErr w:type="spellEnd"/>
      <w:r w:rsidRPr="00EE1C4D">
        <w:t xml:space="preserve"> </w:t>
      </w:r>
      <w:proofErr w:type="spellStart"/>
      <w:r w:rsidRPr="00EE1C4D">
        <w:rPr>
          <w:lang w:val="en-US"/>
        </w:rPr>
        <w:t>deyiladi</w:t>
      </w:r>
      <w:proofErr w:type="spellEnd"/>
      <w:r w:rsidRPr="00EE1C4D">
        <w:t xml:space="preserve">. </w:t>
      </w:r>
      <w:proofErr w:type="spellStart"/>
      <w:r w:rsidRPr="00EE1C4D">
        <w:rPr>
          <w:lang w:val="en-US"/>
        </w:rPr>
        <w:t>Masshtab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sonining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nisbati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oldiga</w:t>
      </w:r>
      <w:proofErr w:type="spellEnd"/>
      <w:r w:rsidRPr="00EE1C4D">
        <w:rPr>
          <w:lang w:val="en-US"/>
        </w:rPr>
        <w:t xml:space="preserve"> "M" </w:t>
      </w:r>
      <w:proofErr w:type="spellStart"/>
      <w:r w:rsidRPr="00EE1C4D">
        <w:rPr>
          <w:lang w:val="en-US"/>
        </w:rPr>
        <w:t>masshtab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belgisi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qo‘yiladi</w:t>
      </w:r>
      <w:proofErr w:type="spellEnd"/>
      <w:r w:rsidRPr="00EE1C4D">
        <w:rPr>
          <w:lang w:val="en-US"/>
        </w:rPr>
        <w:t xml:space="preserve">. </w:t>
      </w:r>
      <w:proofErr w:type="spellStart"/>
      <w:r w:rsidRPr="00EE1C4D">
        <w:rPr>
          <w:lang w:val="en-US"/>
        </w:rPr>
        <w:t>Masalan</w:t>
      </w:r>
      <w:proofErr w:type="spellEnd"/>
      <w:r w:rsidRPr="00EE1C4D">
        <w:rPr>
          <w:lang w:val="en-US"/>
        </w:rPr>
        <w:t>, M1:</w:t>
      </w:r>
      <w:proofErr w:type="gramStart"/>
      <w:r w:rsidRPr="00EE1C4D">
        <w:rPr>
          <w:lang w:val="en-US"/>
        </w:rPr>
        <w:t>1</w:t>
      </w:r>
      <w:proofErr w:type="gramEnd"/>
      <w:r w:rsidRPr="00EE1C4D">
        <w:rPr>
          <w:lang w:val="en-US"/>
        </w:rPr>
        <w:t xml:space="preserve"> natural </w:t>
      </w:r>
      <w:proofErr w:type="spellStart"/>
      <w:r w:rsidRPr="00EE1C4D">
        <w:rPr>
          <w:lang w:val="en-US"/>
        </w:rPr>
        <w:t>o‘lchamdagi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chizilgan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chizma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masshtabini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ifodalaydi</w:t>
      </w:r>
      <w:proofErr w:type="spellEnd"/>
      <w:r w:rsidRPr="00EE1C4D">
        <w:rPr>
          <w:lang w:val="en-US"/>
        </w:rPr>
        <w:t>.</w:t>
      </w:r>
      <w:r w:rsidRPr="00EE1C4D">
        <w:rPr>
          <w:lang w:val="en-US"/>
        </w:rPr>
        <w:br/>
      </w:r>
      <w:r w:rsidRPr="00EE1C4D">
        <w:rPr>
          <w:lang w:val="en-US"/>
        </w:rPr>
        <w:br/>
      </w:r>
      <w:proofErr w:type="spellStart"/>
      <w:r w:rsidRPr="00EE1C4D">
        <w:rPr>
          <w:lang w:val="en-US"/>
        </w:rPr>
        <w:t>Davlat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standartiga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muvofiq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chizmaning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masshtablari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quyidagi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qatorlardan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tanlab</w:t>
      </w:r>
      <w:proofErr w:type="spellEnd"/>
      <w:r w:rsidRPr="00EE1C4D">
        <w:rPr>
          <w:lang w:val="en-US"/>
        </w:rPr>
        <w:t xml:space="preserve"> </w:t>
      </w:r>
      <w:proofErr w:type="spellStart"/>
      <w:r w:rsidRPr="00EE1C4D">
        <w:rPr>
          <w:lang w:val="en-US"/>
        </w:rPr>
        <w:t>olinadi</w:t>
      </w:r>
      <w:proofErr w:type="spellEnd"/>
      <w:r w:rsidRPr="00EE1C4D">
        <w:rPr>
          <w:lang w:val="en-US"/>
        </w:rPr>
        <w:t>.</w:t>
      </w:r>
    </w:p>
    <w:p w:rsidR="00EE1C4D" w:rsidRDefault="00EE1C4D" w:rsidP="00EE1C4D">
      <w:pPr>
        <w:rPr>
          <w:lang w:val="en-US"/>
        </w:rPr>
      </w:pPr>
    </w:p>
    <w:p w:rsidR="00EE1C4D" w:rsidRPr="00EE1C4D" w:rsidRDefault="00EE1C4D" w:rsidP="00EE1C4D">
      <w:pPr>
        <w:tabs>
          <w:tab w:val="left" w:pos="1725"/>
        </w:tabs>
        <w:rPr>
          <w:lang w:val="en-US"/>
        </w:rPr>
      </w:pPr>
      <w:r>
        <w:rPr>
          <w:lang w:val="en-US"/>
        </w:rPr>
        <w:tab/>
      </w:r>
    </w:p>
    <w:tbl>
      <w:tblPr>
        <w:tblW w:w="15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80"/>
        <w:gridCol w:w="9700"/>
      </w:tblGrid>
      <w:tr w:rsidR="00EE1C4D" w:rsidRPr="00EE1C4D" w:rsidTr="00EE1C4D">
        <w:trPr>
          <w:trHeight w:val="195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1725"/>
              </w:tabs>
            </w:pPr>
            <w:proofErr w:type="spellStart"/>
            <w:r w:rsidRPr="00EE1C4D">
              <w:rPr>
                <w:lang w:val="en-US"/>
              </w:rPr>
              <w:t>Kichraytirish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masshtabi</w:t>
            </w:r>
            <w:proofErr w:type="spellEnd"/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1725"/>
              </w:tabs>
            </w:pPr>
            <w:r w:rsidRPr="00EE1C4D">
              <w:rPr>
                <w:lang w:val="en-US"/>
              </w:rPr>
              <w:br/>
              <w:t xml:space="preserve">1:2; 1:2,5; 1:4; 1:5; 1:10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boshqalar</w:t>
            </w:r>
            <w:proofErr w:type="spellEnd"/>
          </w:p>
        </w:tc>
      </w:tr>
      <w:tr w:rsidR="00EE1C4D" w:rsidRPr="00EE1C4D" w:rsidTr="00EE1C4D">
        <w:trPr>
          <w:trHeight w:val="195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1725"/>
              </w:tabs>
            </w:pPr>
            <w:r w:rsidRPr="00EE1C4D">
              <w:rPr>
                <w:lang w:val="en-US"/>
              </w:rPr>
              <w:br/>
            </w:r>
            <w:proofErr w:type="spellStart"/>
            <w:r w:rsidRPr="00EE1C4D">
              <w:rPr>
                <w:lang w:val="en-US"/>
              </w:rPr>
              <w:t>Kattalashtirish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masshtabi</w:t>
            </w:r>
            <w:proofErr w:type="spellEnd"/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1C4D" w:rsidRPr="00EE1C4D" w:rsidRDefault="00EE1C4D" w:rsidP="00EE1C4D">
            <w:pPr>
              <w:tabs>
                <w:tab w:val="left" w:pos="1725"/>
              </w:tabs>
            </w:pPr>
            <w:r w:rsidRPr="00EE1C4D">
              <w:rPr>
                <w:lang w:val="en-US"/>
              </w:rPr>
              <w:br/>
              <w:t xml:space="preserve">2:1; 2,5:1; 4:1; 5:1; 10:1; 20:1; 40:1; </w:t>
            </w:r>
            <w:proofErr w:type="spellStart"/>
            <w:r w:rsidRPr="00EE1C4D">
              <w:rPr>
                <w:lang w:val="en-US"/>
              </w:rPr>
              <w:t>va</w:t>
            </w:r>
            <w:proofErr w:type="spellEnd"/>
            <w:r w:rsidRPr="00EE1C4D">
              <w:rPr>
                <w:lang w:val="en-US"/>
              </w:rPr>
              <w:t xml:space="preserve"> </w:t>
            </w:r>
            <w:proofErr w:type="spellStart"/>
            <w:r w:rsidRPr="00EE1C4D">
              <w:rPr>
                <w:lang w:val="en-US"/>
              </w:rPr>
              <w:t>boshqalar</w:t>
            </w:r>
            <w:proofErr w:type="spellEnd"/>
          </w:p>
        </w:tc>
      </w:tr>
    </w:tbl>
    <w:p w:rsidR="00EE1C4D" w:rsidRPr="00EE1C4D" w:rsidRDefault="00EE1C4D" w:rsidP="00EE1C4D">
      <w:pPr>
        <w:tabs>
          <w:tab w:val="left" w:pos="1725"/>
        </w:tabs>
        <w:rPr>
          <w:lang w:val="en-US"/>
        </w:rPr>
      </w:pPr>
    </w:p>
    <w:sectPr w:rsidR="00EE1C4D" w:rsidRPr="00EE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45F5"/>
    <w:multiLevelType w:val="hybridMultilevel"/>
    <w:tmpl w:val="227EBFDE"/>
    <w:lvl w:ilvl="0" w:tplc="6138F7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2674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38FA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C0A1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563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3A78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E0BB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B48D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6A86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D94187D"/>
    <w:multiLevelType w:val="hybridMultilevel"/>
    <w:tmpl w:val="4F68A520"/>
    <w:lvl w:ilvl="0" w:tplc="3588FD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AE1D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3080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5CD5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62B7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AE5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5AC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5EBC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3E48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E3E6610"/>
    <w:multiLevelType w:val="hybridMultilevel"/>
    <w:tmpl w:val="9DA09604"/>
    <w:lvl w:ilvl="0" w:tplc="C1184B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48C4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9AC1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C49A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E6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0ACA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7AE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4247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66C8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D"/>
    <w:rsid w:val="00265E92"/>
    <w:rsid w:val="009C471C"/>
    <w:rsid w:val="00E77960"/>
    <w:rsid w:val="00E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86E5-733A-4896-A0C6-2D842A2C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6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2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2021-10-16T04:14:00Z</dcterms:created>
  <dcterms:modified xsi:type="dcterms:W3CDTF">2022-01-19T10:54:00Z</dcterms:modified>
</cp:coreProperties>
</file>