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8740" w14:textId="77777777" w:rsidR="009539B4" w:rsidRPr="009539B4" w:rsidRDefault="009539B4" w:rsidP="0095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9539B4">
        <w:rPr>
          <w:rFonts w:ascii="Times New Roman" w:hAnsi="Times New Roman"/>
          <w:b/>
          <w:sz w:val="36"/>
          <w:szCs w:val="36"/>
          <w:lang w:val="en-US"/>
        </w:rPr>
        <w:t xml:space="preserve">MAVZU: </w:t>
      </w:r>
      <w:proofErr w:type="gramStart"/>
      <w:r w:rsidRPr="009539B4">
        <w:rPr>
          <w:rFonts w:ascii="Times New Roman" w:hAnsi="Times New Roman"/>
          <w:b/>
          <w:sz w:val="36"/>
          <w:szCs w:val="36"/>
          <w:lang w:val="en-US"/>
        </w:rPr>
        <w:t>MASHG‘</w:t>
      </w:r>
      <w:proofErr w:type="gramEnd"/>
      <w:r w:rsidRPr="009539B4">
        <w:rPr>
          <w:rFonts w:ascii="Times New Roman" w:hAnsi="Times New Roman"/>
          <w:b/>
          <w:sz w:val="36"/>
          <w:szCs w:val="36"/>
          <w:lang w:val="en-US"/>
        </w:rPr>
        <w:t xml:space="preserve">ULOT. MEVA VA REZAVOR MEVA EKINLARI APROBATSIYASINI </w:t>
      </w:r>
      <w:proofErr w:type="gramStart"/>
      <w:r w:rsidRPr="009539B4">
        <w:rPr>
          <w:rFonts w:ascii="Times New Roman" w:hAnsi="Times New Roman"/>
          <w:b/>
          <w:sz w:val="36"/>
          <w:szCs w:val="36"/>
          <w:lang w:val="en-US"/>
        </w:rPr>
        <w:t>O‘</w:t>
      </w:r>
      <w:proofErr w:type="gramEnd"/>
      <w:r w:rsidRPr="009539B4">
        <w:rPr>
          <w:rFonts w:ascii="Times New Roman" w:hAnsi="Times New Roman"/>
          <w:b/>
          <w:sz w:val="36"/>
          <w:szCs w:val="36"/>
          <w:lang w:val="en-US"/>
        </w:rPr>
        <w:t>RGANISH</w:t>
      </w:r>
    </w:p>
    <w:p w14:paraId="028E76ED" w14:textId="77777777" w:rsidR="009539B4" w:rsidRPr="009539B4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</w:p>
    <w:p w14:paraId="2E75046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Darsning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maqsadi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ko‘chatlari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misolida</w:t>
      </w:r>
      <w:proofErr w:type="spellEnd"/>
    </w:p>
    <w:p w14:paraId="5A3737B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navni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xarakterlovchi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yozish</w:t>
      </w:r>
      <w:proofErr w:type="spellEnd"/>
    </w:p>
    <w:p w14:paraId="1360625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tanishish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73A9395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Mashg‘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uIot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jihozlar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urug‘li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danakli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</w:p>
    <w:p w14:paraId="3E0965A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chatlari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namunalari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to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g‘risidagi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jadvallar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rasmlar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098D36D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tushunchalar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seleksion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paykallarda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tkazish</w:t>
      </w:r>
      <w:proofErr w:type="spellEnd"/>
    </w:p>
    <w:p w14:paraId="097DD663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tkazishda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e’tiborga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olinadigan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jumladan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3B96463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chatlarning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o‘sish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ko‘chatlarning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xilligi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poyaning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qiyshiqligi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shox-shabba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shoxlanish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bargchalar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bo‘yicha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farqlanuvchi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0F118DC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chatlarining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aprobatsiyasida</w:t>
      </w:r>
      <w:proofErr w:type="spellEnd"/>
    </w:p>
    <w:p w14:paraId="2F79735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yicha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baholanadi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614AE59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chatlarning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o‘sish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payvandtagga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bo‘lgan</w:t>
      </w:r>
      <w:proofErr w:type="spellEnd"/>
    </w:p>
    <w:p w14:paraId="1155A30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rayonlashgan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agrotexnika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</w:p>
    <w:p w14:paraId="1D5CE61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yetishtirilgan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ballarda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0FF4CFD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chatlarning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xilligi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balandligi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rivojlanish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3DD519E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xarakteriga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. Bir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xillik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(75% dan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),</w:t>
      </w:r>
    </w:p>
    <w:p w14:paraId="334FADB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o’rta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(50—75%), past (50%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12C8874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poyaning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qiyshiqligi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payvand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qilingan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joydan</w:t>
      </w:r>
      <w:proofErr w:type="spellEnd"/>
    </w:p>
    <w:p w14:paraId="31F94B1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shoxlargacha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g‘ri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chiziqdan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chetlanishi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7—10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kuchsiz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ko‘rsatkich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3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qiyshiqlik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yo‘q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bo‘lishi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</w:p>
    <w:p w14:paraId="43C2649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Shoxlanish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10 ta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jami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40—50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foizi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uyg‘ongan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),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7—10 ta,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kuchsiz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</w:t>
      </w:r>
    </w:p>
    <w:p w14:paraId="139A717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2 -3 ta.</w:t>
      </w:r>
    </w:p>
    <w:p w14:paraId="26FEBB7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uyg‘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onuvchanligi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30% dan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1569AB2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10—30%,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kuchsiz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10% ga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yaqin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11D7CD7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 xml:space="preserve">Yon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burchagi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yuqoridagi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3 ta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</w:t>
      </w:r>
    </w:p>
    <w:p w14:paraId="1EF2F17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doimo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tor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burchak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ostida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sadi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</w:p>
    <w:p w14:paraId="6926B09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keyingi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e’tiborga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</w:t>
      </w:r>
    </w:p>
    <w:p w14:paraId="0C51271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 xml:space="preserve">40°gacha,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40—60°,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60—85°,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to’g’ri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85—95°,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o'tmas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95°dan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05634F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yillik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novdalarda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quyidagicha</w:t>
      </w:r>
      <w:proofErr w:type="spellEnd"/>
    </w:p>
    <w:p w14:paraId="263BA34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guruhlanadi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58F2CA2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75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dan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7543312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lastRenderedPageBreak/>
        <w:t>o'rtacha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45—75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2DC2B63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45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dan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1D4084F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Qalinligi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diametri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):</w:t>
      </w:r>
    </w:p>
    <w:p w14:paraId="5E4F935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qalin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4,1 mm dan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2DD560B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ingichka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2,5 mm.</w:t>
      </w:r>
    </w:p>
    <w:p w14:paraId="6DECA8C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sish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xarakteri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2B13684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g‘ri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229550F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tirsaksimon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55505C1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egilgan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06E9ACF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yoysimon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D9CFB3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janubiy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tomoni</w:t>
      </w:r>
      <w:proofErr w:type="spellEnd"/>
    </w:p>
    <w:p w14:paraId="1A5F0A8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artib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agar rang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zgarsa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B23E62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rang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o'zgarsa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3B419C2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 xml:space="preserve">rang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zgarsa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5F10FF53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 xml:space="preserve">rang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zgarmasa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umuman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tuklanmagan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sanaladi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A200DF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chamalab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ba’zan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</w:p>
    <w:p w14:paraId="2AC4650B" w14:textId="77777777" w:rsidR="009539B4" w:rsidRPr="004D2115" w:rsidRDefault="009539B4" w:rsidP="009539B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o'lchanadi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juda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juda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B652632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uzunligining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eniga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nisbati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027725C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eniga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uzunroq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2FF1266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lekin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1,5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martagacha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1:0,9—1,45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tuxumsimon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515BE2F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 xml:space="preserve">oval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</w:p>
    <w:p w14:paraId="4D1FE80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Uzunchoqroq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enidan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1,5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(1:1,45—1,55)</w:t>
      </w:r>
    </w:p>
    <w:p w14:paraId="5C14AEB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uzunchoq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ovalsimon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uzunchoq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tuxumsimon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</w:p>
    <w:p w14:paraId="207F13A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Uzunchoq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1:1,55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proq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oval,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uzunchoq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tuxumsimon</w:t>
      </w:r>
      <w:proofErr w:type="spellEnd"/>
    </w:p>
    <w:p w14:paraId="46217C2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</w:p>
    <w:p w14:paraId="0DA3DA0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ingichka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cho‘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zilgan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61EF0DEF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chetining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qirrasi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plastinkasining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baholanib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2AF6852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tekis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 to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lqinsimon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tishsimon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arrasimon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E5F289F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qirralarining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33A6347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tomirlanishi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taqqoslanib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0A38089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2AD206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ustki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ostki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qismlarining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</w:t>
      </w:r>
    </w:p>
    <w:p w14:paraId="66C1E49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kuchsiz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tuklanmagan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376A68E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yaltiroqligi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yaltiroq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yaltiramaydigan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0846C0F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yuzasining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xarakteri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tekis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notekisligi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yicha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tekis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notekis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chuqursimon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bo‘lishi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1D6621F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buralishi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7231F73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yo‘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01E4F35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lastRenderedPageBreak/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30 °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4756F5B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35—60°;</w:t>
      </w:r>
    </w:p>
    <w:p w14:paraId="6E1E3DE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65 °dan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1939F3D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chetining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to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lqinlanganligi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yo‘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5F4CD4B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).</w:t>
      </w:r>
    </w:p>
    <w:p w14:paraId="2189B7F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plastinkasining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holati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vertikal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sayotgan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novdadagi</w:t>
      </w:r>
      <w:proofErr w:type="spellEnd"/>
    </w:p>
    <w:p w14:paraId="3B626042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chiqish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burchagi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4813974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32A017D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42BFC67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tkir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 to ‘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522E570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tmas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(95—120 °);</w:t>
      </w:r>
    </w:p>
    <w:p w14:paraId="56CE0C39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o‘tmas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(120—150°),</w:t>
      </w:r>
    </w:p>
    <w:p w14:paraId="39B7CEA2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tmas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(150—175 °)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ko‘rsatkichlari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baholanadi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5B7EF437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plastinkasining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bukilganligi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yo‘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(radius 20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</w:p>
    <w:p w14:paraId="306BDA3E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ziyod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), 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egilish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radiusi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8—10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).</w:t>
      </w:r>
    </w:p>
    <w:p w14:paraId="34A0447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036EFE5F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juda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plastinkasidan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5421290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plastinkasining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 /2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172FB2F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4D2115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1/2 — 1/3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1BF12A70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1/3 — 1/5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0DF5BE77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juda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1/5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798A26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Qalinligi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olma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259B856A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qalin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diametri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1,6 </w:t>
      </w:r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mm;</w:t>
      </w:r>
      <w:proofErr w:type="gramEnd"/>
    </w:p>
    <w:p w14:paraId="5A5A033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 mm dan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4A3AD27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ingichka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 mm dan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DA8E583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yo‘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o'rtacha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6379BAF7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Bargchalar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ko‘p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5006708B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22186408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bandining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1/3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);</w:t>
      </w:r>
      <w:proofErr w:type="gramEnd"/>
    </w:p>
    <w:p w14:paraId="1CC2511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</w:p>
    <w:p w14:paraId="65AD8C1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bandining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1/2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).</w:t>
      </w:r>
    </w:p>
    <w:p w14:paraId="4DE412B1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lansetsimon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oval,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qilichsimon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shoxlangan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, tor</w:t>
      </w:r>
    </w:p>
    <w:p w14:paraId="41ADDCF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tuxumsimon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vah.k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46024F83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rtasidan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belgilanadi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):</w:t>
      </w:r>
    </w:p>
    <w:p w14:paraId="61B12A62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katta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kengligi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deyarli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diametriga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teng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64B3CA9D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diametrining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1/2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qismiga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6070E12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konussimon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(tor,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),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657A28C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jipsligi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:</w:t>
      </w:r>
    </w:p>
    <w:p w14:paraId="1A7C0A9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jips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kurtak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butun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uzunligi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yicha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novdaga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yopishib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turadi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23AE9BE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lastRenderedPageBreak/>
        <w:t>alohida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30°,</w:t>
      </w:r>
    </w:p>
    <w:p w14:paraId="7C9F68A5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50—60°,</w:t>
      </w:r>
    </w:p>
    <w:p w14:paraId="0A7E749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60°dan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p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304B4EAC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Tuklanganligi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rtacha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kuchsiz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yo‘q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5415EE74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farqlovchi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yuqoridagilardan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tashqari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</w:p>
    <w:p w14:paraId="6869CD67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nechta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nokning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ba’zi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navlarida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bitta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bandda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5—6 ta,</w:t>
      </w:r>
    </w:p>
    <w:p w14:paraId="3DF9CC86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boshqalarida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— 1—2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ladi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3327FDEF" w14:textId="77777777" w:rsidR="009539B4" w:rsidRPr="004D2115" w:rsidRDefault="009539B4" w:rsidP="00953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Topshiriq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aprobatsiya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yozib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4D2115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4D2115">
        <w:rPr>
          <w:rFonts w:ascii="Times New Roman" w:hAnsi="Times New Roman"/>
          <w:sz w:val="32"/>
          <w:szCs w:val="32"/>
          <w:lang w:val="en-US"/>
        </w:rPr>
        <w:t>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danakli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</w:p>
    <w:p w14:paraId="204577B8" w14:textId="77777777" w:rsidR="009539B4" w:rsidRPr="004D2115" w:rsidRDefault="009539B4" w:rsidP="009539B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misolida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navlarning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morfologik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D2115">
        <w:rPr>
          <w:rFonts w:ascii="Times New Roman" w:hAnsi="Times New Roman"/>
          <w:sz w:val="32"/>
          <w:szCs w:val="32"/>
          <w:lang w:val="en-US"/>
        </w:rPr>
        <w:t>yozish</w:t>
      </w:r>
      <w:proofErr w:type="spellEnd"/>
      <w:r w:rsidRPr="004D2115">
        <w:rPr>
          <w:rFonts w:ascii="Times New Roman" w:hAnsi="Times New Roman"/>
          <w:sz w:val="32"/>
          <w:szCs w:val="32"/>
          <w:lang w:val="en-US"/>
        </w:rPr>
        <w:t>.</w:t>
      </w:r>
    </w:p>
    <w:p w14:paraId="5C24A52F" w14:textId="77777777" w:rsidR="001A410B" w:rsidRPr="001A410B" w:rsidRDefault="001A410B" w:rsidP="001A410B">
      <w:pPr>
        <w:spacing w:after="0" w:line="480" w:lineRule="atLeast"/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</w:pP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Meva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va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rezavorlar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yetishtirish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umumiy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hajmining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eng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katta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ulushi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Andijon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viloyati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hissasiga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to‘</w:t>
      </w:r>
      <w:proofErr w:type="gram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g‘ri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keldi</w:t>
      </w:r>
      <w:proofErr w:type="spellEnd"/>
      <w:r w:rsidRPr="001A410B">
        <w:rPr>
          <w:rFonts w:ascii="Montserrat" w:eastAsia="Times New Roman" w:hAnsi="Montserrat"/>
          <w:b/>
          <w:bCs/>
          <w:color w:val="000000"/>
          <w:sz w:val="32"/>
          <w:szCs w:val="32"/>
          <w:lang w:val="en-US" w:eastAsia="ru-RU"/>
        </w:rPr>
        <w:t> </w:t>
      </w:r>
    </w:p>
    <w:p w14:paraId="6A089EF3" w14:textId="0F088FAA" w:rsidR="001A410B" w:rsidRPr="001A410B" w:rsidRDefault="001A410B" w:rsidP="004D2115">
      <w:pPr>
        <w:spacing w:after="100" w:afterAutospacing="1" w:line="465" w:lineRule="atLeast"/>
        <w:outlineLvl w:val="3"/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</w:pPr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2020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yilning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yanvar-sentyabr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oylarida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respublikada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barcha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toifadagi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xo‘</w:t>
      </w:r>
      <w:proofErr w:type="gram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jaliklar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tomonidan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mln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tonna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meva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va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rezavorlar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yetishtirilgan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bo‘lib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ushbu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ko‘rsatkich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2019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yilning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mos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davriga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nisbatan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3,9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foizni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tashkil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qildi</w:t>
      </w:r>
      <w:proofErr w:type="spellEnd"/>
      <w:r w:rsidRPr="001A410B">
        <w:rPr>
          <w:rFonts w:ascii="PTSerif" w:eastAsia="Times New Roman" w:hAnsi="PTSerif"/>
          <w:b/>
          <w:bCs/>
          <w:color w:val="000000"/>
          <w:sz w:val="32"/>
          <w:szCs w:val="32"/>
          <w:lang w:val="en-US" w:eastAsia="ru-RU"/>
        </w:rPr>
        <w:t>.</w:t>
      </w:r>
    </w:p>
    <w:p w14:paraId="67C6BC8C" w14:textId="77777777" w:rsidR="001A410B" w:rsidRPr="001A410B" w:rsidRDefault="001A410B" w:rsidP="001A410B">
      <w:pPr>
        <w:spacing w:before="100" w:beforeAutospacing="1" w:after="100" w:afterAutospacing="1" w:line="465" w:lineRule="atLeast"/>
        <w:rPr>
          <w:rFonts w:ascii="PTSerif" w:eastAsia="Times New Roman" w:hAnsi="PTSerif"/>
          <w:color w:val="000000"/>
          <w:sz w:val="32"/>
          <w:szCs w:val="32"/>
          <w:lang w:val="en-US" w:eastAsia="ru-RU"/>
        </w:rPr>
      </w:pP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Davlat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statistika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qo‘mitasi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 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fldChar w:fldCharType="begin"/>
      </w:r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instrText xml:space="preserve"> HYPERLINK "https://stat.uz/uz/press-sluzhba/novosti-gks/10416-respublikada-2020-yilning-9-oyi-davomida-yetishtirilgan-meva-va-rezavorlar" \t "_blank" </w:instrText>
      </w:r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fldChar w:fldCharType="separate"/>
      </w:r>
      <w:r w:rsidRPr="001A410B">
        <w:rPr>
          <w:rFonts w:ascii="PTSerif" w:eastAsia="Times New Roman" w:hAnsi="PTSerif"/>
          <w:color w:val="007BFF"/>
          <w:sz w:val="32"/>
          <w:szCs w:val="32"/>
          <w:u w:val="single"/>
          <w:lang w:val="en-US" w:eastAsia="ru-RU"/>
        </w:rPr>
        <w:t>xabariga</w:t>
      </w:r>
      <w:proofErr w:type="spellEnd"/>
      <w:r w:rsidRPr="001A410B">
        <w:rPr>
          <w:rFonts w:ascii="PTSerif" w:eastAsia="Times New Roman" w:hAnsi="PTSerif"/>
          <w:color w:val="007B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7BFF"/>
          <w:sz w:val="32"/>
          <w:szCs w:val="32"/>
          <w:u w:val="single"/>
          <w:lang w:val="en-US" w:eastAsia="ru-RU"/>
        </w:rPr>
        <w:t>ko‘ra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fldChar w:fldCharType="end"/>
      </w:r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boshqa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toifadagi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xo‘jaliklar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bilan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taqqoslanganda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meva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va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rezavorlar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yetishtirishning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eng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katta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hajmi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1,2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mln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tonna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yoki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umumiy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yetishtirish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hajmidan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61,3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dehqon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xo‘jaliklarida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qayd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etildi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.</w:t>
      </w:r>
    </w:p>
    <w:p w14:paraId="4E3C32C1" w14:textId="77777777" w:rsidR="001A410B" w:rsidRPr="001A410B" w:rsidRDefault="001A410B" w:rsidP="001A410B">
      <w:pPr>
        <w:spacing w:before="100" w:beforeAutospacing="1" w:after="100" w:afterAutospacing="1" w:line="465" w:lineRule="atLeast"/>
        <w:rPr>
          <w:rFonts w:ascii="PTSerif" w:eastAsia="Times New Roman" w:hAnsi="PTSerif"/>
          <w:color w:val="000000"/>
          <w:sz w:val="32"/>
          <w:szCs w:val="32"/>
          <w:lang w:eastAsia="ru-RU"/>
        </w:rPr>
      </w:pP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Joriy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davrda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o‘tgan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yilning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mos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davriga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nisbatan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fermer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xo‘jaliklarida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4,4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,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dehqon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xo‘jaliklarida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1,6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,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qishloq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xo‘jaligi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faoliyatini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amalga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oshiruvchi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tashkilotlarda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79,9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o‘sish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kuzatildi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eastAsia="ru-RU"/>
        </w:rPr>
        <w:t>.</w:t>
      </w:r>
    </w:p>
    <w:p w14:paraId="76740587" w14:textId="77777777" w:rsidR="001A410B" w:rsidRPr="001A410B" w:rsidRDefault="001A410B" w:rsidP="001A410B">
      <w:pPr>
        <w:spacing w:before="100" w:beforeAutospacing="1" w:after="100" w:afterAutospacing="1" w:line="465" w:lineRule="atLeast"/>
        <w:rPr>
          <w:rFonts w:ascii="PTSerif" w:eastAsia="Times New Roman" w:hAnsi="PTSerif"/>
          <w:color w:val="000000"/>
          <w:sz w:val="32"/>
          <w:szCs w:val="32"/>
          <w:lang w:val="en-US" w:eastAsia="ru-RU"/>
        </w:rPr>
      </w:pP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Meva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va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rezavorlar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yetishtirish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umumiy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hajmining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eng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katta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ulushi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Andijon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viloyati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(20,2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hissasiga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to‘</w:t>
      </w:r>
      <w:proofErr w:type="gram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g‘ri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keldi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. Shu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bilan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bir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qatorda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Farg‘</w:t>
      </w:r>
      <w:proofErr w:type="gram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ona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(14,0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), Samarqand (13,9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Buxoro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(10,4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va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Namangan (9,0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foiz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viloyatlarida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yuqori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ko‘rsatkichlar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qayd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etildi</w:t>
      </w:r>
      <w:proofErr w:type="spellEnd"/>
      <w:r w:rsidRPr="001A410B">
        <w:rPr>
          <w:rFonts w:ascii="PTSerif" w:eastAsia="Times New Roman" w:hAnsi="PTSerif"/>
          <w:color w:val="000000"/>
          <w:sz w:val="32"/>
          <w:szCs w:val="32"/>
          <w:lang w:val="en-US" w:eastAsia="ru-RU"/>
        </w:rPr>
        <w:t>.</w:t>
      </w:r>
    </w:p>
    <w:p w14:paraId="74FC0F28" w14:textId="77777777" w:rsidR="00B05E9C" w:rsidRPr="004D2115" w:rsidRDefault="00B05E9C">
      <w:pPr>
        <w:rPr>
          <w:sz w:val="32"/>
          <w:szCs w:val="32"/>
          <w:lang w:val="en-US"/>
        </w:rPr>
      </w:pPr>
    </w:p>
    <w:sectPr w:rsidR="00B05E9C" w:rsidRPr="004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PT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8"/>
    <w:rsid w:val="001A410B"/>
    <w:rsid w:val="004D2115"/>
    <w:rsid w:val="009539B4"/>
    <w:rsid w:val="00B05E9C"/>
    <w:rsid w:val="00D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3FB"/>
  <w15:chartTrackingRefBased/>
  <w15:docId w15:val="{97E88A25-1A24-4698-BAF6-8137D0A1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9B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A4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4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5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2022-02-08T06:53:00Z</dcterms:created>
  <dcterms:modified xsi:type="dcterms:W3CDTF">2022-02-08T06:53:00Z</dcterms:modified>
</cp:coreProperties>
</file>