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09" w:rsidRDefault="00390E09" w:rsidP="00390E09">
      <w:pPr>
        <w:jc w:val="both"/>
        <w:rPr>
          <w:rFonts w:ascii="Times New Roman" w:hAnsi="Times New Roman" w:cs="Times New Roman"/>
          <w:b/>
          <w:sz w:val="28"/>
          <w:szCs w:val="28"/>
          <w:lang w:val="uz-Cyrl-UZ"/>
        </w:rPr>
      </w:pPr>
      <w:bookmarkStart w:id="0" w:name="_GoBack"/>
      <w:bookmarkEnd w:id="0"/>
      <w:r>
        <w:rPr>
          <w:rFonts w:ascii="Times New Roman" w:hAnsi="Times New Roman" w:cs="Times New Roman"/>
          <w:b/>
          <w:sz w:val="28"/>
          <w:szCs w:val="28"/>
          <w:lang w:val="uz-Cyrl-UZ"/>
        </w:rPr>
        <w:t>Мавзу. Сочларни қирқиш ва кесиш элементларини ўрганиш ва бажариш.</w:t>
      </w:r>
    </w:p>
    <w:p w:rsidR="00390E09" w:rsidRDefault="00390E09" w:rsidP="00390E09">
      <w:pPr>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Бурчакли Каре.  </w:t>
      </w:r>
      <w:r>
        <w:rPr>
          <w:rFonts w:ascii="Times New Roman" w:hAnsi="Times New Roman" w:cs="Times New Roman"/>
          <w:sz w:val="28"/>
          <w:szCs w:val="28"/>
          <w:lang w:val="uz-Cyrl-UZ"/>
        </w:rPr>
        <w:t>Соч киркиш элеменлари ва усулларини урганиш. Сочларни киркиш ва кесишини усулларини урганиш ва бажариш.Сочларни киркиш ва кесиш, кесишини усулларини урганишни бажариш. Сочларни оддий ва мураккаб усулларда қирқиш ва элементлари ва усулларда ишлаш жараёни талабларини бажаришда қуйидаги санитария нормаларига риоя қилиш. Оддий қайчи, икки жуфт қайчи ёрдамида сочларни қирқиш: “Сессун”, “Градуировка”, “Бахрама”, “Сирпанувчи филировка”, буралган тутам сочларни устара ёрдамида филировка қилиш. Оддий қайчи ва икки жуфт қайчи ёрдамида сочларни қирқиш усуллари: “Калта-узун Сессун” соч турмаги кесилиш усуллари Градиуровкадан анча фарқ қилади. “Бахрама”, “Турецкий каскад” узун сочларга қўлланилади. “Каре” соч кесиш усули ўрта узунликдаги ёқи калта узунликдаги сочларда қўлланилади. Сирпанувчи филеровка ишчи қайчимизни учки қисмида қўлланилади“Скалжаший филировка”. Сарторош хона газ, сув, канализация ва хаво алмаштириш тизими билан тамирланган болиши лозим. Сув “ичимлик суви” GOST 2874/74 талабларига жовоб бериши керак. Сарторошхона марказий сув таминоти ва канализация тизимига уланганда хожатхона ва кол ювиш раковинаси курилинади. Бошни иш залида ювилинадиган болса у холда хонага 1-2 раковина орнатилинади. Маникюр ва педикюр хоналарида хам корл ювиш учун раковина болиш зарур. Хонадаги харорат 18-20</w:t>
      </w:r>
      <w:r>
        <w:rPr>
          <w:rFonts w:ascii="Times New Roman" w:hAnsi="Times New Roman" w:cs="Times New Roman"/>
          <w:sz w:val="28"/>
          <w:szCs w:val="28"/>
          <w:vertAlign w:val="superscript"/>
          <w:lang w:val="uz-Cyrl-UZ"/>
        </w:rPr>
        <w:t>0</w:t>
      </w:r>
      <w:r>
        <w:rPr>
          <w:rFonts w:ascii="Times New Roman" w:hAnsi="Times New Roman" w:cs="Times New Roman"/>
          <w:sz w:val="28"/>
          <w:szCs w:val="28"/>
          <w:lang w:val="uz-Cyrl-UZ"/>
        </w:rPr>
        <w:t>С, бош ювиш ва куритиш хонасида 22 даража ювиш хонасида 25 даражадан ошмаслиги керак.</w:t>
      </w:r>
    </w:p>
    <w:p w:rsidR="00390E09" w:rsidRDefault="00390E09" w:rsidP="00390E09">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20 ортик иш ориндигига эга болган заларда ховони алиштириш ва ез кунларида совитиб туриш учун автомат кондиционерлар орнатиш тавсия этилади. 3-5 киши ишлайдиган хоналарда дераза тавакаси еки туниги оркали ховони алиштириб туриш мумкин  </w:t>
      </w:r>
    </w:p>
    <w:p w:rsidR="00390E09" w:rsidRDefault="00390E09" w:rsidP="00390E09">
      <w:pPr>
        <w:jc w:val="both"/>
        <w:rPr>
          <w:rFonts w:ascii="Times New Roman" w:hAnsi="Times New Roman" w:cs="Times New Roman"/>
          <w:sz w:val="28"/>
          <w:szCs w:val="28"/>
          <w:lang w:val="uz-Cyrl-UZ"/>
        </w:rPr>
      </w:pPr>
      <w:r>
        <w:rPr>
          <w:noProof/>
          <w:lang w:eastAsia="ru-RU"/>
        </w:rPr>
        <w:lastRenderedPageBreak/>
        <w:drawing>
          <wp:inline distT="0" distB="0" distL="0" distR="0">
            <wp:extent cx="5086350" cy="3971925"/>
            <wp:effectExtent l="0" t="0" r="0" b="9525"/>
            <wp:docPr id="2" name="Рисунок 2" descr="Женские стрижки и окрашивание | Студия красоты Светланы Мовсум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Женские стрижки и окрашивание | Студия красоты Светланы Мовсумово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3971925"/>
                    </a:xfrm>
                    <a:prstGeom prst="rect">
                      <a:avLst/>
                    </a:prstGeom>
                    <a:noFill/>
                    <a:ln>
                      <a:noFill/>
                    </a:ln>
                  </pic:spPr>
                </pic:pic>
              </a:graphicData>
            </a:graphic>
          </wp:inline>
        </w:drawing>
      </w:r>
    </w:p>
    <w:p w:rsidR="00390E09" w:rsidRDefault="00390E09" w:rsidP="00390E09">
      <w:pPr>
        <w:jc w:val="both"/>
        <w:rPr>
          <w:rFonts w:ascii="Times New Roman" w:hAnsi="Times New Roman" w:cs="Times New Roman"/>
          <w:sz w:val="28"/>
          <w:szCs w:val="28"/>
          <w:lang w:val="uz-Cyrl-UZ"/>
        </w:rPr>
      </w:pPr>
      <w:r>
        <w:rPr>
          <w:noProof/>
          <w:lang w:eastAsia="ru-RU"/>
        </w:rPr>
        <w:drawing>
          <wp:inline distT="0" distB="0" distL="0" distR="0">
            <wp:extent cx="6115050" cy="4895850"/>
            <wp:effectExtent l="0" t="0" r="0" b="0"/>
            <wp:docPr id="1" name="Рисунок 1" descr="Стрижка каре (150 фото): классическое, удлиненное, асимметричное, с челкой,  на нож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Стрижка каре (150 фото): классическое, удлиненное, асимметричное, с челкой,  на ножк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895850"/>
                    </a:xfrm>
                    <a:prstGeom prst="rect">
                      <a:avLst/>
                    </a:prstGeom>
                    <a:noFill/>
                    <a:ln>
                      <a:noFill/>
                    </a:ln>
                  </pic:spPr>
                </pic:pic>
              </a:graphicData>
            </a:graphic>
          </wp:inline>
        </w:drawing>
      </w:r>
    </w:p>
    <w:p w:rsidR="00754F97" w:rsidRDefault="00754F97"/>
    <w:sectPr w:rsidR="00754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4D"/>
    <w:rsid w:val="00390E09"/>
    <w:rsid w:val="0060334D"/>
    <w:rsid w:val="0075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4365"/>
  <w15:chartTrackingRefBased/>
  <w15:docId w15:val="{6849A39B-B43B-46A9-98AF-7E7B9CB3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0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SPecialiST RePack</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cp:revision>
  <dcterms:created xsi:type="dcterms:W3CDTF">2021-10-21T11:59:00Z</dcterms:created>
  <dcterms:modified xsi:type="dcterms:W3CDTF">2021-10-21T12:00:00Z</dcterms:modified>
</cp:coreProperties>
</file>