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8A" w:rsidRPr="00535C92" w:rsidRDefault="00586647" w:rsidP="00E5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586647">
        <w:rPr>
          <w:rFonts w:ascii="Times New Roman" w:hAnsi="Times New Roman" w:cs="Times New Roman"/>
          <w:b/>
          <w:bCs/>
          <w:sz w:val="28"/>
          <w:szCs w:val="28"/>
          <w:lang w:val="en-US"/>
        </w:rPr>
        <w:t>7-mavzu: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grafika</w:t>
      </w:r>
      <w:proofErr w:type="spellEnd"/>
    </w:p>
    <w:p w:rsidR="00E57CD1" w:rsidRPr="00535C92" w:rsidRDefault="00E57CD1" w:rsidP="00E5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2F8A" w:rsidRPr="00535C92" w:rsidRDefault="00632F8A" w:rsidP="00586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sistemalari</w:t>
      </w:r>
      <w:proofErr w:type="spellEnd"/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tekshiruvlarda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injenerlik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ishlarida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86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obyektlarning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modellarini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qurishda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grafikasi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tarkibiga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kiruvchi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qamrovli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yo‘nalishdir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ishlaydigan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foydalanuvchi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loyihalash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yoritish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obyekt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kameralarni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effektlaridan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sohalardan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bilimlarga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 Bu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sohaning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etuvchilari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fazolar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obyektlarni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yoritish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g‘risida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keltiriladi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Oxirgi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yillarda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an’anaviy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2D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3D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tarqaldi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davrda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chiqilgan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dasturlardan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Disereet</w:t>
      </w:r>
      <w:proofErr w:type="spellEnd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kompaniyasining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3D Studio MAX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Alias </w:t>
      </w:r>
      <w:proofErr w:type="spellStart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Wavefront</w:t>
      </w:r>
      <w:proofErr w:type="spellEnd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kompaniyasining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MAYA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mohiyatlari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gibrid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paketlardir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2D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3D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vektorli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obyektlar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imkoniyatini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bersa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natijasidan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pikselli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kadr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videotasmada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3D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modellashtirishning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harakt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larni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llash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qiziqishni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keskin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oshirib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yuboradi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effektlarini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kino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videoindustriyada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televizion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tijoratda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yinlarda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sanoat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arxitektura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dizaynida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bezash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tibbiy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namoyishlarida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rgatuvchi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kompyuterda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ishlatish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Ta’kidlash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lozimki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qurilmalari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dasturiy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ta’minoti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ishlovchi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dizayner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bilimlariga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ishlaganda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shakllar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fazoga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an’anaviy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2D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tekislik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maqsadlariga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kelmaydi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 3D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fazoni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ifodalash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modellashtirilayotgan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geometrik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shakl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geometrik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joylashishi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lchovli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grafikada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silindrik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sferik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sistemalari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Dekart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sistemasida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ixtiyoriy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son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zaro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lastRenderedPageBreak/>
        <w:t>perpendikular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bo‘laklarga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bo‘lingan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chiziqlarga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proyeksiyalaridir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qlari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07F6" w:rsidRPr="00535C92" w:rsidRDefault="00632F8A" w:rsidP="00A7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qlari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coordinate</w:t>
      </w:r>
      <w:r w:rsidR="006307F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axis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x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abssissa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ordinata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z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aplikata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belgilanib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ulardagi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(x, y, z)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ko‘rinishida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ifodalanadi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(0,0,0)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koordinata</w:t>
      </w:r>
      <w:proofErr w:type="spellEnd"/>
      <w:r w:rsidR="00B13FC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sistemasining</w:t>
      </w:r>
      <w:proofErr w:type="spellEnd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boshi</w:t>
      </w:r>
      <w:proofErr w:type="spellEnd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origin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86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Ta’kidlash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lozimki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g‘ri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burchakli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tomonli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tomonli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holatlar</w:t>
      </w:r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kuzatish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qog‘</w:t>
      </w:r>
      <w:proofErr w:type="gram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ozda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07F6"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x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gorizontal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musbat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tomonda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07F6"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</w:t>
      </w:r>
      <w:r w:rsidR="006307F6"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vertikal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musbat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chizilgan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07F6"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z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o‘qining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musbat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kuzatuvchi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sistema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tomonli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30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chap to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monli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="006307F6"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630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F8A" w:rsidRPr="00535C92" w:rsidRDefault="00632F8A" w:rsidP="0063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1BA9E" wp14:editId="178C7543">
            <wp:extent cx="1375257" cy="131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459" t="23428" r="35595" b="56214"/>
                    <a:stretch/>
                  </pic:blipFill>
                  <pic:spPr bwMode="auto">
                    <a:xfrm>
                      <a:off x="0" y="0"/>
                      <a:ext cx="1395477" cy="1337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F8A" w:rsidRDefault="00632F8A" w:rsidP="0063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Dekart</w:t>
      </w:r>
      <w:proofErr w:type="spellEnd"/>
      <w:r w:rsidR="006307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72731">
        <w:rPr>
          <w:rFonts w:ascii="Times New Roman" w:hAnsi="Times New Roman" w:cs="Times New Roman"/>
          <w:b/>
          <w:bCs/>
          <w:sz w:val="28"/>
          <w:szCs w:val="28"/>
          <w:lang w:val="en-US"/>
        </w:rPr>
        <w:t>koordinatalar</w:t>
      </w:r>
      <w:proofErr w:type="spellEnd"/>
      <w:r w:rsidR="00A727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72731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</w:t>
      </w:r>
      <w:proofErr w:type="spellEnd"/>
    </w:p>
    <w:p w:rsidR="00A72731" w:rsidRPr="00535C92" w:rsidRDefault="00A72731" w:rsidP="0063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2F8A" w:rsidRPr="00535C92" w:rsidRDefault="00632F8A" w:rsidP="00A7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Silindrik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sistemasida</w:t>
      </w:r>
      <w:proofErr w:type="spellEnd"/>
      <w:r w:rsidR="00A727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fazodagi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(r,</w:t>
      </w:r>
      <w:r w:rsidR="00A72731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θ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, z).</w:t>
      </w:r>
      <w:r w:rsidR="00A72731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 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boshidan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xy</w:t>
      </w:r>
      <w:proofErr w:type="spellEnd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tekisligidagi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proyeksiyasigacha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θ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xz</w:t>
      </w:r>
      <w:proofErr w:type="spellEnd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tekisligi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Z</w:t>
      </w:r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oiuvchi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tekislik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Z – 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xy</w:t>
      </w:r>
      <w:proofErr w:type="spellEnd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tekisligigacha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A7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Sferik</w:t>
      </w:r>
      <w:proofErr w:type="spellEnd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sistemasi</w:t>
      </w:r>
      <w:r w:rsidRPr="00535C92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fazodagi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oini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3 ta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(r,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, &lt;p)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 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boshigacha</w:t>
      </w:r>
      <w:proofErr w:type="spellEnd"/>
    </w:p>
    <w:p w:rsidR="00632F8A" w:rsidRPr="00535C92" w:rsidRDefault="00632F8A" w:rsidP="00A7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θ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xz</w:t>
      </w:r>
      <w:proofErr w:type="spellEnd"/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z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o‘qdan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o‘tuvchi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tekisliklar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A7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φ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o‘qi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C9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nuqtalardan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o‘tuvchi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A7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koordinatalarini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sistemadan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ikkinchisiga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tkazish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F8A" w:rsidRPr="00535C92" w:rsidRDefault="00632F8A" w:rsidP="00A7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sferik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sistemasidan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koordinatalariga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C9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535C92">
        <w:rPr>
          <w:rFonts w:ascii="Times New Roman" w:hAnsi="Times New Roman" w:cs="Times New Roman"/>
          <w:sz w:val="28"/>
          <w:szCs w:val="28"/>
          <w:lang w:val="en-US"/>
        </w:rPr>
        <w:t>tish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535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C92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="00A727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2731" w:rsidRDefault="00A72731" w:rsidP="00632F8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2F8A" w:rsidRDefault="00632F8A" w:rsidP="00632F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5C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0EB4C1" wp14:editId="23393558">
            <wp:extent cx="2369127" cy="176301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4080" t="51229" r="35225" b="29636"/>
                    <a:stretch/>
                  </pic:blipFill>
                  <pic:spPr bwMode="auto">
                    <a:xfrm>
                      <a:off x="0" y="0"/>
                      <a:ext cx="2441031" cy="181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731" w:rsidRPr="00A72731" w:rsidRDefault="00A72731" w:rsidP="00632F8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72731">
        <w:rPr>
          <w:rFonts w:ascii="Times New Roman" w:hAnsi="Times New Roman" w:cs="Times New Roman"/>
          <w:b/>
          <w:sz w:val="28"/>
          <w:szCs w:val="28"/>
          <w:lang w:val="en-US"/>
        </w:rPr>
        <w:t>Silindrik</w:t>
      </w:r>
      <w:proofErr w:type="spellEnd"/>
      <w:r w:rsidRPr="00A727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72731">
        <w:rPr>
          <w:rFonts w:ascii="Times New Roman" w:hAnsi="Times New Roman" w:cs="Times New Roman"/>
          <w:b/>
          <w:sz w:val="28"/>
          <w:szCs w:val="28"/>
          <w:lang w:val="en-US"/>
        </w:rPr>
        <w:t>koordinatalar</w:t>
      </w:r>
      <w:proofErr w:type="spellEnd"/>
      <w:r w:rsidRPr="00A727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72731">
        <w:rPr>
          <w:rFonts w:ascii="Times New Roman" w:hAnsi="Times New Roman" w:cs="Times New Roman"/>
          <w:b/>
          <w:sz w:val="28"/>
          <w:szCs w:val="28"/>
          <w:lang w:val="en-US"/>
        </w:rPr>
        <w:t>sistemasi</w:t>
      </w:r>
      <w:proofErr w:type="spellEnd"/>
    </w:p>
    <w:p w:rsidR="00632F8A" w:rsidRPr="00535C92" w:rsidRDefault="00632F8A" w:rsidP="00632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sectPr w:rsidR="00632F8A" w:rsidRPr="00535C92" w:rsidSect="00535C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6"/>
    <w:rsid w:val="00535C92"/>
    <w:rsid w:val="00586647"/>
    <w:rsid w:val="006307F6"/>
    <w:rsid w:val="00632F8A"/>
    <w:rsid w:val="008D1E26"/>
    <w:rsid w:val="00A72731"/>
    <w:rsid w:val="00B13FCB"/>
    <w:rsid w:val="00B6076D"/>
    <w:rsid w:val="00B9513A"/>
    <w:rsid w:val="00E57CD1"/>
    <w:rsid w:val="00F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289A"/>
  <w15:chartTrackingRefBased/>
  <w15:docId w15:val="{33F6200F-771D-4A84-A614-2E9D89C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3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0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9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5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46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3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2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6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7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6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7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7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2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9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4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1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23">
          <w:marLeft w:val="2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 R</dc:creator>
  <cp:keywords/>
  <dc:description/>
  <cp:lastModifiedBy>User</cp:lastModifiedBy>
  <cp:revision>4</cp:revision>
  <cp:lastPrinted>2019-10-10T06:09:00Z</cp:lastPrinted>
  <dcterms:created xsi:type="dcterms:W3CDTF">2020-05-10T06:41:00Z</dcterms:created>
  <dcterms:modified xsi:type="dcterms:W3CDTF">2020-05-10T06:46:00Z</dcterms:modified>
</cp:coreProperties>
</file>