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11" w:rsidRDefault="00275C13" w:rsidP="00EE7311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30</w:t>
      </w:r>
      <w:r w:rsidR="00EE7311" w:rsidRPr="00B27350">
        <w:rPr>
          <w:rFonts w:ascii="Times New Roman" w:hAnsi="Times New Roman"/>
          <w:b/>
          <w:bCs/>
          <w:sz w:val="28"/>
          <w:szCs w:val="28"/>
          <w:lang w:val="en-US"/>
        </w:rPr>
        <w:t>-MAVZU: O‘TKIR TIG‘LI ASBOBLAR YORDAMIDA BAJARILADIGAN KLASSIK P</w:t>
      </w:r>
      <w:r w:rsidR="00EE7311">
        <w:rPr>
          <w:rFonts w:ascii="Times New Roman" w:hAnsi="Times New Roman"/>
          <w:b/>
          <w:bCs/>
          <w:sz w:val="28"/>
          <w:szCs w:val="28"/>
          <w:lang w:val="en-US"/>
        </w:rPr>
        <w:t>EDIKYUR</w:t>
      </w:r>
    </w:p>
    <w:p w:rsidR="00EE7311" w:rsidRPr="00B27350" w:rsidRDefault="00275C13" w:rsidP="00275C13">
      <w:pPr>
        <w:tabs>
          <w:tab w:val="left" w:pos="5285"/>
        </w:tabs>
        <w:autoSpaceDE w:val="0"/>
        <w:autoSpaceDN w:val="0"/>
        <w:adjustRightInd w:val="0"/>
        <w:spacing w:line="273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</w:p>
    <w:p w:rsidR="00EE7311" w:rsidRPr="00B27350" w:rsidRDefault="00EE7311" w:rsidP="00EE7311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Agar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klassik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r w:rsidRPr="00B27350">
        <w:rPr>
          <w:rFonts w:ascii="Times New Roman" w:hAnsi="Times New Roman"/>
          <w:sz w:val="28"/>
          <w:szCs w:val="28"/>
          <w:lang w:val="en-US"/>
        </w:rPr>
        <w:t>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bajarmoqchi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bo‘lsangiz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qaychisi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Kutikula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kusachka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Tirnoq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kusachka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Pusher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Kyuretka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Kutikulalarni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yumshatish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vositasi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Pilka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Oyoq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krem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Kutikula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yog</w:t>
      </w:r>
      <w:proofErr w:type="spellEnd"/>
      <w:r>
        <w:rPr>
          <w:rFonts w:ascii="Times New Roman" w:hAnsi="Times New Roman"/>
          <w:sz w:val="28"/>
          <w:szCs w:val="28"/>
        </w:rPr>
        <w:t>‘;</w:t>
      </w:r>
    </w:p>
    <w:p w:rsidR="00EE7311" w:rsidRDefault="00EE7311" w:rsidP="00EE7311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Oyoq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vanna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7311" w:rsidRDefault="00EE7311" w:rsidP="008D4433">
      <w:pPr>
        <w:tabs>
          <w:tab w:val="left" w:pos="2010"/>
          <w:tab w:val="left" w:pos="2738"/>
        </w:tabs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4433">
        <w:rPr>
          <w:rFonts w:ascii="Times New Roman" w:hAnsi="Times New Roman"/>
          <w:sz w:val="28"/>
          <w:szCs w:val="28"/>
        </w:rPr>
        <w:tab/>
      </w:r>
    </w:p>
    <w:p w:rsidR="00EE7311" w:rsidRPr="00B27350" w:rsidRDefault="00EE7311" w:rsidP="00EE7311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Eski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qoplama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bo‘lsa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uzunligiga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kusachka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uzunlikkacha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kaltalatib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burchaklarini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Yodingizda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tuting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noto‘g‘ri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o‘sishini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oldini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kesilishi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EE7311" w:rsidRPr="00B27350" w:rsidRDefault="00EE7311" w:rsidP="00EE7311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Oyoqlarni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bug‘lash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aslida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majburiy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agar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to‘liq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dam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nafaqat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tirnoqlaringiz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oyoqlaringizga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g‘amxo‘rlik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qilishni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istasangiz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o‘tkazib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yubormasligingiz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iliq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vanna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tayyorlang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soviguncha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(10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15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daqiqa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yetarli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Suvga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efir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moylari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tuzi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yod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limon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o‘simlik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damlamalarini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qo‘shishingiz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holatda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bug‘la</w:t>
      </w:r>
      <w:r>
        <w:rPr>
          <w:rFonts w:ascii="Times New Roman" w:hAnsi="Times New Roman"/>
          <w:sz w:val="28"/>
          <w:szCs w:val="28"/>
          <w:lang w:val="en-US"/>
        </w:rPr>
        <w:t>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darrov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</w:t>
      </w:r>
      <w:r w:rsidRPr="00B27350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,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yetkazish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qatlamlari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ko‘chishi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kuzatilishi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EE7311" w:rsidRPr="00B27350" w:rsidRDefault="00EE7311" w:rsidP="00EE7311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Dag‘al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teri</w:t>
      </w:r>
      <w:proofErr w:type="spellEnd"/>
      <w:proofErr w:type="gram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parvarishi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Bug‘langandan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biz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qo‘pol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tovon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yostiqchalariga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pemza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ishlov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tarzda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qadoqlar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tozalanganda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teri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yanada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Agar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bug‘lamagan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bo‘lsangiz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o‘tkazib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yuboriladi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EE7311" w:rsidRPr="00B27350" w:rsidRDefault="00EE7311" w:rsidP="00EE7311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Kutikulaning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yumshashi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Agar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oyoqlarni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bug‘lamagan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bo‘lsangiz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yumshatilishi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Shunchaki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vositani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atrofi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bo‘ylab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3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daqiqa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davomida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qoldiring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E7311" w:rsidRPr="00B27350" w:rsidRDefault="00EE7311" w:rsidP="00EE7311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Kutikulani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siljitamiz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Yumshatilgandan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so‘</w:t>
      </w:r>
      <w:bookmarkStart w:id="0" w:name="_GoBack"/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yog‘och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tayoqcha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27350">
        <w:rPr>
          <w:rFonts w:ascii="Times New Roman" w:hAnsi="Times New Roman"/>
          <w:sz w:val="28"/>
          <w:szCs w:val="28"/>
          <w:lang w:val="en-US"/>
        </w:rPr>
        <w:t>patkasi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osonlik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lastRenderedPageBreak/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ortiqcha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narsa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qolmasligi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pterigiyni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</w:t>
      </w:r>
      <w:r w:rsidRPr="00B27350">
        <w:rPr>
          <w:rFonts w:ascii="Times New Roman" w:hAnsi="Times New Roman"/>
          <w:sz w:val="28"/>
          <w:szCs w:val="28"/>
          <w:lang w:val="en-US"/>
        </w:rPr>
        <w:t>uddi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tarzda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tashlaymiz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bookmarkEnd w:id="0"/>
    <w:p w:rsidR="00EE7311" w:rsidRPr="00B27350" w:rsidRDefault="00EE7311" w:rsidP="00EE7311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6.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Kutikulani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kesamiz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biz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yumaloq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qaychisidan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foydalanamiz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Kutikulalarni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doimiy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ravishda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burmalar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bo‘lishining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oldini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EE7311" w:rsidRDefault="00EE7311" w:rsidP="00EE7311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7.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Kutikulalarga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yog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‘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surtish</w:t>
      </w:r>
      <w:proofErr w:type="spellEnd"/>
      <w:proofErr w:type="gram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tashlaganingizdan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so‘ng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esingizdan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chiqmasin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Bu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bilan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tirnoqni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ildizini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oziqlantirgan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bo‘lasiz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1BBF" w:rsidRPr="00EE7311" w:rsidRDefault="00E51BBF">
      <w:pPr>
        <w:rPr>
          <w:lang w:val="en-US"/>
        </w:rPr>
      </w:pPr>
    </w:p>
    <w:sectPr w:rsidR="00E51BBF" w:rsidRPr="00EE7311" w:rsidSect="00EE73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3ED"/>
    <w:multiLevelType w:val="multilevel"/>
    <w:tmpl w:val="4290ACC8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11"/>
    <w:rsid w:val="00275C13"/>
    <w:rsid w:val="008D4433"/>
    <w:rsid w:val="00E51BBF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07D34-02A5-46D8-9807-0AC5F5B4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73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3</cp:revision>
  <dcterms:created xsi:type="dcterms:W3CDTF">2021-12-14T05:28:00Z</dcterms:created>
  <dcterms:modified xsi:type="dcterms:W3CDTF">2021-12-14T05:54:00Z</dcterms:modified>
</cp:coreProperties>
</file>