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2B" w:rsidRPr="00FF32BF" w:rsidRDefault="0088652B" w:rsidP="0088652B">
      <w:pPr>
        <w:pStyle w:val="3"/>
        <w:ind w:left="366" w:right="287"/>
        <w:rPr>
          <w:lang w:val="en-US"/>
        </w:rPr>
      </w:pPr>
      <w:r w:rsidRPr="00FF32BF">
        <w:rPr>
          <w:lang w:val="en-US"/>
        </w:rPr>
        <w:t xml:space="preserve">8.2. </w:t>
      </w:r>
      <w:proofErr w:type="spellStart"/>
      <w:r w:rsidRPr="00FF32BF">
        <w:rPr>
          <w:lang w:val="en-US"/>
        </w:rPr>
        <w:t>Induktivlikdagi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rangli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halqali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rangli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nuqtali</w:t>
      </w:r>
      <w:proofErr w:type="spellEnd"/>
      <w:r w:rsidRPr="00FF32BF">
        <w:rPr>
          <w:lang w:val="en-US"/>
        </w:rPr>
        <w:t xml:space="preserve">) </w:t>
      </w:r>
      <w:proofErr w:type="spellStart"/>
      <w:r w:rsidRPr="00FF32BF">
        <w:rPr>
          <w:lang w:val="en-US"/>
        </w:rPr>
        <w:t>belgilar</w:t>
      </w:r>
      <w:proofErr w:type="spellEnd"/>
      <w:r w:rsidRPr="00FF32BF">
        <w:rPr>
          <w:lang w:val="en-US"/>
        </w:rPr>
        <w:t xml:space="preserve"> </w:t>
      </w:r>
    </w:p>
    <w:p w:rsidR="0088652B" w:rsidRPr="00FF32BF" w:rsidRDefault="0088652B" w:rsidP="0088652B">
      <w:pPr>
        <w:spacing w:after="0" w:line="259" w:lineRule="auto"/>
        <w:ind w:left="142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88652B" w:rsidRPr="00FF32BF" w:rsidRDefault="0088652B" w:rsidP="0088652B">
      <w:pPr>
        <w:ind w:left="152" w:right="67"/>
        <w:rPr>
          <w:lang w:val="en-US"/>
        </w:rPr>
      </w:pPr>
      <w:proofErr w:type="spellStart"/>
      <w:r w:rsidRPr="00FF32BF">
        <w:rPr>
          <w:lang w:val="en-US"/>
        </w:rPr>
        <w:t>Rangli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shartli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belgilar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induktivlik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ruxsat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etilgan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xatolik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miqdorini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bildiradi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asosan</w:t>
      </w:r>
      <w:proofErr w:type="spellEnd"/>
      <w:r w:rsidRPr="00FF32BF">
        <w:rPr>
          <w:lang w:val="en-US"/>
        </w:rPr>
        <w:t xml:space="preserve">, 4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3 ta </w:t>
      </w:r>
      <w:proofErr w:type="spellStart"/>
      <w:r w:rsidRPr="00FF32BF">
        <w:rPr>
          <w:lang w:val="en-US"/>
        </w:rPr>
        <w:t>rangli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halqalar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rangli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nuqtalar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belgilanadi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Boshidagi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tarangli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nuqta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induktivlik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kattaligini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mikrogenrida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mkH</w:t>
      </w:r>
      <w:proofErr w:type="spellEnd"/>
      <w:r w:rsidRPr="00FF32BF">
        <w:rPr>
          <w:lang w:val="en-US"/>
        </w:rPr>
        <w:t xml:space="preserve">, µN), </w:t>
      </w:r>
      <w:proofErr w:type="spellStart"/>
      <w:r w:rsidRPr="00FF32BF">
        <w:rPr>
          <w:lang w:val="en-US"/>
        </w:rPr>
        <w:t>uchinchi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rangli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nuqta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ko‘paytma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to‘rtinchi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nuqta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ruxsat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etilgan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xatolik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miqdorini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bildiradi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uchta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rangli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halqali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induktivlik</w:t>
      </w:r>
      <w:proofErr w:type="spellEnd"/>
      <w:r w:rsidRPr="00FF32BF">
        <w:rPr>
          <w:lang w:val="en-US"/>
        </w:rPr>
        <w:t xml:space="preserve"> 20% </w:t>
      </w:r>
      <w:proofErr w:type="spellStart"/>
      <w:r w:rsidRPr="00FF32BF">
        <w:rPr>
          <w:lang w:val="en-US"/>
        </w:rPr>
        <w:t>xatolik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miqdoriga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ega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Rangli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halqaning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birinchisi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qolganlariga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nisbatan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qalinroq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belgilanadi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88652B" w:rsidRPr="00FF32BF" w:rsidRDefault="0088652B" w:rsidP="0088652B">
      <w:pPr>
        <w:spacing w:after="0" w:line="259" w:lineRule="auto"/>
        <w:ind w:left="139" w:right="0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88652B" w:rsidRPr="00FF32BF" w:rsidRDefault="0088652B" w:rsidP="0088652B">
      <w:pPr>
        <w:pStyle w:val="2"/>
        <w:ind w:left="366" w:right="286"/>
        <w:rPr>
          <w:lang w:val="en-US"/>
        </w:rPr>
      </w:pPr>
      <w:proofErr w:type="spellStart"/>
      <w:r w:rsidRPr="00FF32BF">
        <w:rPr>
          <w:lang w:val="en-US"/>
        </w:rPr>
        <w:t>Induktivlikning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shartli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belgilari</w:t>
      </w:r>
      <w:proofErr w:type="spellEnd"/>
      <w:r w:rsidRPr="00FF32BF">
        <w:rPr>
          <w:lang w:val="en-US"/>
        </w:rPr>
        <w:t xml:space="preserve"> </w:t>
      </w:r>
    </w:p>
    <w:p w:rsidR="0088652B" w:rsidRPr="00FF32BF" w:rsidRDefault="0088652B" w:rsidP="0088652B">
      <w:pPr>
        <w:spacing w:after="0" w:line="259" w:lineRule="auto"/>
        <w:ind w:left="139" w:right="0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88652B" w:rsidRPr="00FF32BF" w:rsidRDefault="0088652B" w:rsidP="0088652B">
      <w:pPr>
        <w:ind w:left="152" w:right="70"/>
        <w:rPr>
          <w:lang w:val="en-US"/>
        </w:rPr>
      </w:pPr>
      <w:proofErr w:type="spellStart"/>
      <w:r w:rsidRPr="00FF32BF">
        <w:rPr>
          <w:lang w:val="en-US"/>
        </w:rPr>
        <w:t>Induktivlikning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shartli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belgilanishi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xatolik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miqdori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tayinlangan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asl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induktivligining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og‘ishi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ko‘rsatilgan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induktivligi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raqam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ruxsat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etilgan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xatolik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miqdori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harf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aniqlanadi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Induktivlikni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aniqlashning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usuli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mavjud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88652B" w:rsidRPr="00FF32BF" w:rsidRDefault="0088652B" w:rsidP="0088652B">
      <w:pPr>
        <w:ind w:left="152" w:right="69"/>
        <w:rPr>
          <w:lang w:val="en-US"/>
        </w:rPr>
      </w:pPr>
      <w:r w:rsidRPr="00FF32BF">
        <w:rPr>
          <w:lang w:val="en-US"/>
        </w:rPr>
        <w:t xml:space="preserve">A – </w:t>
      </w:r>
      <w:proofErr w:type="spellStart"/>
      <w:proofErr w:type="gramStart"/>
      <w:r w:rsidRPr="00FF32BF">
        <w:rPr>
          <w:lang w:val="en-US"/>
        </w:rPr>
        <w:t>birinchi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raqam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asosiy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ma’nosini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mikrogenrida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mkH</w:t>
      </w:r>
      <w:proofErr w:type="spellEnd"/>
      <w:r w:rsidRPr="00FF32BF">
        <w:rPr>
          <w:lang w:val="en-US"/>
        </w:rPr>
        <w:t xml:space="preserve">, µN), </w:t>
      </w:r>
      <w:proofErr w:type="spellStart"/>
      <w:r w:rsidRPr="00FF32BF">
        <w:rPr>
          <w:lang w:val="en-US"/>
        </w:rPr>
        <w:t>oxirgisi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nollar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sonini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bildiradi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keyingisi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raqamdan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keyin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harfda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ruxsat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etilgan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xatolik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miqdorini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bildiradi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Masalan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tanasidagi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belgisi</w:t>
      </w:r>
      <w:proofErr w:type="spellEnd"/>
      <w:r w:rsidRPr="00FF32BF">
        <w:rPr>
          <w:lang w:val="en-US"/>
        </w:rPr>
        <w:t xml:space="preserve"> 101J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belgilangan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bo‘lsa</w:t>
      </w:r>
      <w:proofErr w:type="spellEnd"/>
      <w:proofErr w:type="gramEnd"/>
      <w:r w:rsidRPr="00FF32BF">
        <w:rPr>
          <w:lang w:val="en-US"/>
        </w:rPr>
        <w:t xml:space="preserve">, 100 </w:t>
      </w:r>
      <w:proofErr w:type="spellStart"/>
      <w:r w:rsidRPr="00FF32BF">
        <w:rPr>
          <w:lang w:val="en-US"/>
        </w:rPr>
        <w:t>mk</w:t>
      </w:r>
      <w:proofErr w:type="spellEnd"/>
      <w:r w:rsidRPr="00FF32BF">
        <w:rPr>
          <w:lang w:val="en-US"/>
        </w:rPr>
        <w:t xml:space="preserve"> H +5%. </w:t>
      </w:r>
      <w:proofErr w:type="spellStart"/>
      <w:r w:rsidRPr="00FF32BF">
        <w:rPr>
          <w:lang w:val="en-US"/>
        </w:rPr>
        <w:t>Agarda</w:t>
      </w:r>
      <w:proofErr w:type="spellEnd"/>
      <w:r w:rsidRPr="00FF32BF">
        <w:rPr>
          <w:lang w:val="en-US"/>
        </w:rPr>
        <w:t xml:space="preserve"> 10 </w:t>
      </w:r>
      <w:proofErr w:type="spellStart"/>
      <w:proofErr w:type="gramStart"/>
      <w:r w:rsidRPr="00FF32BF">
        <w:rPr>
          <w:lang w:val="en-US"/>
        </w:rPr>
        <w:t>mk</w:t>
      </w:r>
      <w:proofErr w:type="spellEnd"/>
      <w:proofErr w:type="gramEnd"/>
      <w:r w:rsidRPr="00FF32BF">
        <w:rPr>
          <w:lang w:val="en-US"/>
        </w:rPr>
        <w:t xml:space="preserve"> H </w:t>
      </w:r>
      <w:proofErr w:type="spellStart"/>
      <w:r w:rsidRPr="00FF32BF">
        <w:rPr>
          <w:lang w:val="en-US"/>
        </w:rPr>
        <w:t>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o‘nlikdan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keyin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vergul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o‘rniga</w:t>
      </w:r>
      <w:proofErr w:type="spellEnd"/>
      <w:r w:rsidRPr="00FF32BF">
        <w:rPr>
          <w:lang w:val="en-US"/>
        </w:rPr>
        <w:t xml:space="preserve"> R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N </w:t>
      </w:r>
      <w:proofErr w:type="spellStart"/>
      <w:r w:rsidRPr="00FF32BF">
        <w:rPr>
          <w:lang w:val="en-US"/>
        </w:rPr>
        <w:t>harfi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qo‘yiladi</w:t>
      </w:r>
      <w:proofErr w:type="spellEnd"/>
      <w:r w:rsidRPr="00FF32BF">
        <w:rPr>
          <w:lang w:val="en-US"/>
        </w:rPr>
        <w:t xml:space="preserve">. 1 </w:t>
      </w:r>
      <w:proofErr w:type="spellStart"/>
      <w:r w:rsidRPr="00FF32BF">
        <w:rPr>
          <w:lang w:val="en-US"/>
        </w:rPr>
        <w:t>mkG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bo‘lsa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harf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ko‘rsatilmaydi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induktivlikning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ruxsat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etilgan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xatolik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miqdori</w:t>
      </w:r>
      <w:proofErr w:type="spellEnd"/>
      <w:r w:rsidRPr="00FF32BF">
        <w:rPr>
          <w:lang w:val="en-US"/>
        </w:rPr>
        <w:t xml:space="preserve"> 20%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. </w:t>
      </w:r>
    </w:p>
    <w:p w:rsidR="0088652B" w:rsidRPr="00FF32BF" w:rsidRDefault="0088652B" w:rsidP="0088652B">
      <w:pPr>
        <w:ind w:left="152" w:right="275"/>
        <w:rPr>
          <w:lang w:val="en-US"/>
        </w:rPr>
      </w:pPr>
      <w:proofErr w:type="spellStart"/>
      <w:r w:rsidRPr="00FF32BF">
        <w:rPr>
          <w:lang w:val="en-US"/>
        </w:rPr>
        <w:t>Ruxsat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etilgan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xatolik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miqdori</w:t>
      </w:r>
      <w:proofErr w:type="spellEnd"/>
      <w:r w:rsidRPr="00FF32BF">
        <w:rPr>
          <w:lang w:val="en-US"/>
        </w:rPr>
        <w:t>: D = + 0</w:t>
      </w:r>
      <w:proofErr w:type="gramStart"/>
      <w:r w:rsidRPr="00FF32BF">
        <w:rPr>
          <w:lang w:val="en-US"/>
        </w:rPr>
        <w:t>,3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mk</w:t>
      </w:r>
      <w:proofErr w:type="spellEnd"/>
      <w:r w:rsidRPr="00FF32BF">
        <w:rPr>
          <w:lang w:val="en-US"/>
        </w:rPr>
        <w:t xml:space="preserve"> H J =+5% K = + 10 % M = +20 % </w:t>
      </w:r>
    </w:p>
    <w:p w:rsidR="0088652B" w:rsidRPr="00FF32BF" w:rsidRDefault="0088652B" w:rsidP="0088652B">
      <w:pPr>
        <w:spacing w:after="0" w:line="259" w:lineRule="auto"/>
        <w:ind w:left="142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88652B" w:rsidRPr="00FF32BF" w:rsidRDefault="0088652B" w:rsidP="0088652B">
      <w:pPr>
        <w:spacing w:after="0" w:line="259" w:lineRule="auto"/>
        <w:ind w:left="142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88652B" w:rsidRDefault="0088652B" w:rsidP="0088652B">
      <w:pPr>
        <w:spacing w:after="3" w:line="259" w:lineRule="auto"/>
        <w:ind w:left="-171" w:right="0" w:firstLine="0"/>
        <w:jc w:val="left"/>
      </w:pPr>
      <w:r>
        <w:rPr>
          <w:noProof/>
        </w:rPr>
        <w:drawing>
          <wp:inline distT="0" distB="0" distL="0" distR="0" wp14:anchorId="4D7DCEAD" wp14:editId="6E6E9AD0">
            <wp:extent cx="4837176" cy="2711196"/>
            <wp:effectExtent l="0" t="0" r="0" b="0"/>
            <wp:docPr id="22689" name="Picture 22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9" name="Picture 226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7176" cy="271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52B" w:rsidRDefault="0088652B" w:rsidP="0088652B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88652B" w:rsidRDefault="0088652B" w:rsidP="0088652B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88652B" w:rsidRDefault="0088652B" w:rsidP="0088652B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88652B" w:rsidRDefault="0088652B" w:rsidP="0088652B">
      <w:pPr>
        <w:spacing w:after="0" w:line="259" w:lineRule="auto"/>
        <w:ind w:left="142" w:right="1781" w:firstLine="0"/>
        <w:jc w:val="left"/>
      </w:pPr>
      <w:r>
        <w:t xml:space="preserve"> </w:t>
      </w:r>
    </w:p>
    <w:p w:rsidR="0088652B" w:rsidRDefault="0088652B" w:rsidP="0088652B">
      <w:pPr>
        <w:spacing w:after="73" w:line="259" w:lineRule="auto"/>
        <w:ind w:left="2150" w:right="0" w:firstLine="0"/>
        <w:jc w:val="left"/>
      </w:pPr>
      <w:r>
        <w:rPr>
          <w:noProof/>
        </w:rPr>
        <w:lastRenderedPageBreak/>
        <w:drawing>
          <wp:inline distT="0" distB="0" distL="0" distR="0" wp14:anchorId="243600D8" wp14:editId="46CB2BDF">
            <wp:extent cx="3581400" cy="1885188"/>
            <wp:effectExtent l="0" t="0" r="0" b="0"/>
            <wp:docPr id="22688" name="Picture 22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8" name="Picture 226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88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52B" w:rsidRDefault="0088652B" w:rsidP="0088652B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88652B" w:rsidRDefault="0088652B" w:rsidP="0088652B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88652B" w:rsidRDefault="0088652B" w:rsidP="0088652B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88652B" w:rsidRDefault="0088652B" w:rsidP="0088652B">
      <w:pPr>
        <w:spacing w:after="0" w:line="259" w:lineRule="auto"/>
        <w:ind w:left="142" w:right="0" w:firstLine="0"/>
        <w:jc w:val="left"/>
      </w:pPr>
      <w:r>
        <w:t xml:space="preserve"> </w:t>
      </w:r>
    </w:p>
    <w:tbl>
      <w:tblPr>
        <w:tblStyle w:val="TableGrid"/>
        <w:tblW w:w="7324" w:type="dxa"/>
        <w:tblInd w:w="115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69"/>
        <w:gridCol w:w="1160"/>
        <w:gridCol w:w="1274"/>
        <w:gridCol w:w="1561"/>
        <w:gridCol w:w="1260"/>
      </w:tblGrid>
      <w:tr w:rsidR="0088652B" w:rsidTr="00795787">
        <w:trPr>
          <w:trHeight w:val="43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Kumush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0,01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10% </w:t>
            </w:r>
          </w:p>
        </w:tc>
      </w:tr>
      <w:tr w:rsidR="0088652B" w:rsidTr="00795787">
        <w:trPr>
          <w:trHeight w:val="425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Oltin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0,1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5% </w:t>
            </w:r>
          </w:p>
        </w:tc>
      </w:tr>
      <w:tr w:rsidR="0088652B" w:rsidTr="00795787">
        <w:trPr>
          <w:trHeight w:val="415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Qora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20% </w:t>
            </w:r>
          </w:p>
        </w:tc>
      </w:tr>
      <w:tr w:rsidR="0088652B" w:rsidTr="00795787">
        <w:trPr>
          <w:trHeight w:val="45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Jigarrang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8652B" w:rsidTr="00795787">
        <w:trPr>
          <w:trHeight w:val="286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Qizil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8652B" w:rsidTr="00795787">
        <w:trPr>
          <w:trHeight w:val="46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Olovrang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1000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8652B" w:rsidTr="00795787">
        <w:trPr>
          <w:trHeight w:val="473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Sariq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8652B" w:rsidTr="00795787">
        <w:trPr>
          <w:trHeight w:val="49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Yashil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8652B" w:rsidTr="00795787">
        <w:trPr>
          <w:trHeight w:val="49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Ko‘k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8652B" w:rsidTr="00795787">
        <w:trPr>
          <w:trHeight w:val="493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Siyohrang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8652B" w:rsidTr="00795787">
        <w:trPr>
          <w:trHeight w:val="49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Kulrang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8652B" w:rsidTr="00795787">
        <w:trPr>
          <w:trHeight w:val="49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Oq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8652B" w:rsidTr="00795787">
        <w:trPr>
          <w:trHeight w:val="49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Ranglar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1-halqa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2-halqa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ko‘paytma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2B" w:rsidRDefault="0088652B" w:rsidP="0079578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xatolik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88652B" w:rsidRDefault="0088652B" w:rsidP="0088652B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88652B" w:rsidRPr="00FF32BF" w:rsidRDefault="0088652B" w:rsidP="0088652B">
      <w:pPr>
        <w:ind w:left="152" w:right="0"/>
        <w:rPr>
          <w:lang w:val="en-US"/>
        </w:rPr>
      </w:pPr>
      <w:r>
        <w:t>В</w:t>
      </w:r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induktivlik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bevosita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mikrogenri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mkH</w:t>
      </w:r>
      <w:proofErr w:type="spellEnd"/>
      <w:r w:rsidRPr="00FF32BF">
        <w:rPr>
          <w:lang w:val="en-US"/>
        </w:rPr>
        <w:t>, µ</w:t>
      </w:r>
      <w:r>
        <w:t>Н</w:t>
      </w:r>
      <w:r w:rsidRPr="00FF32BF">
        <w:rPr>
          <w:lang w:val="en-US"/>
        </w:rPr>
        <w:t xml:space="preserve">)da </w:t>
      </w:r>
      <w:proofErr w:type="spellStart"/>
      <w:r w:rsidRPr="00FF32BF">
        <w:rPr>
          <w:lang w:val="en-US"/>
        </w:rPr>
        <w:t>shartli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belgilanadi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Bunday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shartli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belgi</w:t>
      </w:r>
      <w:proofErr w:type="spellEnd"/>
      <w:r w:rsidRPr="00FF32BF">
        <w:rPr>
          <w:lang w:val="en-US"/>
        </w:rPr>
        <w:t xml:space="preserve"> 680 K – 68 </w:t>
      </w:r>
      <w:proofErr w:type="spellStart"/>
      <w:proofErr w:type="gramStart"/>
      <w:r w:rsidRPr="00FF32BF">
        <w:rPr>
          <w:lang w:val="en-US"/>
        </w:rPr>
        <w:t>mk</w:t>
      </w:r>
      <w:proofErr w:type="spellEnd"/>
      <w:proofErr w:type="gramEnd"/>
      <w:r w:rsidRPr="00FF32BF">
        <w:rPr>
          <w:lang w:val="en-US"/>
        </w:rPr>
        <w:t xml:space="preserve"> H ±10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.  </w:t>
      </w:r>
    </w:p>
    <w:p w:rsidR="0088652B" w:rsidRPr="00FF32BF" w:rsidRDefault="0088652B" w:rsidP="0088652B">
      <w:pPr>
        <w:ind w:left="152" w:right="275"/>
        <w:rPr>
          <w:lang w:val="en-US"/>
        </w:rPr>
      </w:pPr>
      <w:r w:rsidRPr="00FF32BF">
        <w:rPr>
          <w:lang w:val="en-US"/>
        </w:rPr>
        <w:t>A-</w:t>
      </w:r>
      <w:proofErr w:type="spellStart"/>
      <w:r w:rsidRPr="00FF32BF">
        <w:rPr>
          <w:lang w:val="en-US"/>
        </w:rPr>
        <w:t>belgilanishda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esa</w:t>
      </w:r>
      <w:proofErr w:type="spellEnd"/>
      <w:r w:rsidRPr="00FF32BF">
        <w:rPr>
          <w:lang w:val="en-US"/>
        </w:rPr>
        <w:t xml:space="preserve"> 680K – 68 </w:t>
      </w:r>
      <w:proofErr w:type="spellStart"/>
      <w:proofErr w:type="gramStart"/>
      <w:r w:rsidRPr="00FF32BF">
        <w:rPr>
          <w:lang w:val="en-US"/>
        </w:rPr>
        <w:t>mk</w:t>
      </w:r>
      <w:proofErr w:type="spellEnd"/>
      <w:proofErr w:type="gramEnd"/>
      <w:r w:rsidRPr="00FF32BF">
        <w:rPr>
          <w:lang w:val="en-US"/>
        </w:rPr>
        <w:t xml:space="preserve"> H </w:t>
      </w:r>
      <w:proofErr w:type="spellStart"/>
      <w:r w:rsidRPr="00FF32BF">
        <w:rPr>
          <w:lang w:val="en-US"/>
        </w:rPr>
        <w:t>emas</w:t>
      </w:r>
      <w:proofErr w:type="spellEnd"/>
      <w:r w:rsidRPr="00FF32BF">
        <w:rPr>
          <w:lang w:val="en-US"/>
        </w:rPr>
        <w:t xml:space="preserve">, 680 </w:t>
      </w:r>
      <w:proofErr w:type="spellStart"/>
      <w:r w:rsidRPr="00FF32BF">
        <w:rPr>
          <w:lang w:val="en-US"/>
        </w:rPr>
        <w:t>mk</w:t>
      </w:r>
      <w:proofErr w:type="spellEnd"/>
      <w:r w:rsidRPr="00FF32BF">
        <w:rPr>
          <w:lang w:val="en-US"/>
        </w:rPr>
        <w:t xml:space="preserve"> H ± 10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.  </w:t>
      </w:r>
    </w:p>
    <w:p w:rsidR="0088652B" w:rsidRPr="00FF32BF" w:rsidRDefault="0088652B" w:rsidP="0088652B">
      <w:pPr>
        <w:spacing w:after="0" w:line="259" w:lineRule="auto"/>
        <w:ind w:left="139" w:right="0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88652B" w:rsidRPr="00FF32BF" w:rsidRDefault="0088652B" w:rsidP="0088652B">
      <w:pPr>
        <w:spacing w:after="0" w:line="259" w:lineRule="auto"/>
        <w:ind w:left="139" w:right="0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88652B" w:rsidRPr="00FF32BF" w:rsidRDefault="0088652B" w:rsidP="0088652B">
      <w:pPr>
        <w:pStyle w:val="2"/>
        <w:ind w:left="366" w:right="287"/>
        <w:rPr>
          <w:lang w:val="en-US"/>
        </w:rPr>
      </w:pPr>
      <w:proofErr w:type="spellStart"/>
      <w:r w:rsidRPr="00FF32BF">
        <w:rPr>
          <w:lang w:val="en-US"/>
        </w:rPr>
        <w:t>Induktiv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g‘altaklarning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belgilanishi</w:t>
      </w:r>
      <w:proofErr w:type="spellEnd"/>
      <w:r w:rsidRPr="00FF32BF">
        <w:rPr>
          <w:lang w:val="en-US"/>
        </w:rPr>
        <w:t xml:space="preserve">  </w:t>
      </w:r>
    </w:p>
    <w:p w:rsidR="0088652B" w:rsidRPr="00FF32BF" w:rsidRDefault="0088652B" w:rsidP="0088652B">
      <w:pPr>
        <w:spacing w:after="0" w:line="259" w:lineRule="auto"/>
        <w:ind w:left="139" w:right="0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88652B" w:rsidRPr="00FF32BF" w:rsidRDefault="0088652B" w:rsidP="0088652B">
      <w:pPr>
        <w:ind w:left="152" w:right="275"/>
        <w:rPr>
          <w:lang w:val="en-US"/>
        </w:rPr>
      </w:pPr>
      <w:r w:rsidRPr="00FF32BF">
        <w:rPr>
          <w:lang w:val="en-US"/>
        </w:rPr>
        <w:t xml:space="preserve"> 2N2D –2</w:t>
      </w:r>
      <w:proofErr w:type="gramStart"/>
      <w:r w:rsidRPr="00FF32BF">
        <w:rPr>
          <w:lang w:val="en-US"/>
        </w:rPr>
        <w:t>,2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nH</w:t>
      </w:r>
      <w:proofErr w:type="spellEnd"/>
      <w:r w:rsidRPr="00FF32BF">
        <w:rPr>
          <w:lang w:val="en-US"/>
        </w:rPr>
        <w:t xml:space="preserve"> + 0,3 </w:t>
      </w:r>
      <w:proofErr w:type="spellStart"/>
      <w:r w:rsidRPr="00FF32BF">
        <w:rPr>
          <w:lang w:val="en-US"/>
        </w:rPr>
        <w:t>nH</w:t>
      </w:r>
      <w:proofErr w:type="spellEnd"/>
      <w:r w:rsidRPr="00FF32BF">
        <w:rPr>
          <w:lang w:val="en-US"/>
        </w:rPr>
        <w:t xml:space="preserve"> 1R0K– 1,2 </w:t>
      </w:r>
      <w:proofErr w:type="spellStart"/>
      <w:r w:rsidRPr="00FF32BF">
        <w:rPr>
          <w:lang w:val="en-US"/>
        </w:rPr>
        <w:t>mkH</w:t>
      </w:r>
      <w:proofErr w:type="spellEnd"/>
      <w:r w:rsidRPr="00FF32BF">
        <w:rPr>
          <w:lang w:val="en-US"/>
        </w:rPr>
        <w:t xml:space="preserve"> +10% 1470K – 47 </w:t>
      </w:r>
      <w:proofErr w:type="spellStart"/>
      <w:r w:rsidRPr="00FF32BF">
        <w:rPr>
          <w:lang w:val="en-US"/>
        </w:rPr>
        <w:t>mkH</w:t>
      </w:r>
      <w:proofErr w:type="spellEnd"/>
      <w:r w:rsidRPr="00FF32BF">
        <w:rPr>
          <w:lang w:val="en-US"/>
        </w:rPr>
        <w:t xml:space="preserve"> +10% </w:t>
      </w:r>
    </w:p>
    <w:p w:rsidR="0088652B" w:rsidRPr="00FF32BF" w:rsidRDefault="0088652B" w:rsidP="0088652B">
      <w:pPr>
        <w:ind w:left="152" w:right="275"/>
        <w:rPr>
          <w:lang w:val="en-US"/>
        </w:rPr>
      </w:pPr>
      <w:r w:rsidRPr="00FF32BF">
        <w:rPr>
          <w:lang w:val="en-US"/>
        </w:rPr>
        <w:t xml:space="preserve"> 22N – 22nH    2R2K– 2</w:t>
      </w:r>
      <w:proofErr w:type="gramStart"/>
      <w:r w:rsidRPr="00FF32BF">
        <w:rPr>
          <w:lang w:val="en-US"/>
        </w:rPr>
        <w:t>,2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mkH</w:t>
      </w:r>
      <w:proofErr w:type="spellEnd"/>
      <w:r w:rsidRPr="00FF32BF">
        <w:rPr>
          <w:lang w:val="en-US"/>
        </w:rPr>
        <w:t xml:space="preserve"> +10% 680K – 68 </w:t>
      </w:r>
      <w:proofErr w:type="spellStart"/>
      <w:r w:rsidRPr="00FF32BF">
        <w:rPr>
          <w:lang w:val="en-US"/>
        </w:rPr>
        <w:t>mkH</w:t>
      </w:r>
      <w:proofErr w:type="spellEnd"/>
      <w:r w:rsidRPr="00FF32BF">
        <w:rPr>
          <w:lang w:val="en-US"/>
        </w:rPr>
        <w:t xml:space="preserve"> </w:t>
      </w:r>
    </w:p>
    <w:p w:rsidR="0088652B" w:rsidRPr="00FF32BF" w:rsidRDefault="0088652B" w:rsidP="0088652B">
      <w:pPr>
        <w:ind w:left="152" w:right="275"/>
        <w:rPr>
          <w:lang w:val="en-US"/>
        </w:rPr>
      </w:pPr>
      <w:r w:rsidRPr="00FF32BF">
        <w:rPr>
          <w:lang w:val="en-US"/>
        </w:rPr>
        <w:t xml:space="preserve"> R10M – 0</w:t>
      </w:r>
      <w:proofErr w:type="gramStart"/>
      <w:r w:rsidRPr="00FF32BF">
        <w:rPr>
          <w:lang w:val="en-US"/>
        </w:rPr>
        <w:t>,10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mk</w:t>
      </w:r>
      <w:proofErr w:type="spellEnd"/>
      <w:r w:rsidRPr="00FF32BF">
        <w:rPr>
          <w:lang w:val="en-US"/>
        </w:rPr>
        <w:t xml:space="preserve"> H + 20% 3R0K– 3,3 </w:t>
      </w:r>
      <w:proofErr w:type="spellStart"/>
      <w:r w:rsidRPr="00FF32BF">
        <w:rPr>
          <w:lang w:val="en-US"/>
        </w:rPr>
        <w:t>mkH</w:t>
      </w:r>
      <w:proofErr w:type="spellEnd"/>
      <w:r w:rsidRPr="00FF32BF">
        <w:rPr>
          <w:lang w:val="en-US"/>
        </w:rPr>
        <w:t xml:space="preserve"> +10% 101K – 100 </w:t>
      </w:r>
      <w:proofErr w:type="spellStart"/>
      <w:r w:rsidRPr="00FF32BF">
        <w:rPr>
          <w:lang w:val="en-US"/>
        </w:rPr>
        <w:t>mk</w:t>
      </w:r>
      <w:proofErr w:type="spellEnd"/>
      <w:r w:rsidRPr="00FF32BF">
        <w:rPr>
          <w:lang w:val="en-US"/>
        </w:rPr>
        <w:t xml:space="preserve"> H +10% </w:t>
      </w:r>
    </w:p>
    <w:p w:rsidR="00A62C6C" w:rsidRPr="0088652B" w:rsidRDefault="0088652B" w:rsidP="0088652B">
      <w:pPr>
        <w:rPr>
          <w:lang w:val="en-US"/>
        </w:rPr>
      </w:pPr>
      <w:r w:rsidRPr="00FF32BF">
        <w:rPr>
          <w:lang w:val="en-US"/>
        </w:rPr>
        <w:lastRenderedPageBreak/>
        <w:t xml:space="preserve"> R15M– 0,15 </w:t>
      </w:r>
      <w:proofErr w:type="spellStart"/>
      <w:r w:rsidRPr="00FF32BF">
        <w:rPr>
          <w:lang w:val="en-US"/>
        </w:rPr>
        <w:t>mkH</w:t>
      </w:r>
      <w:proofErr w:type="spellEnd"/>
      <w:r w:rsidRPr="00FF32BF">
        <w:rPr>
          <w:lang w:val="en-US"/>
        </w:rPr>
        <w:t xml:space="preserve"> + 20% 4R7K– 4,7 </w:t>
      </w:r>
      <w:proofErr w:type="spellStart"/>
      <w:r w:rsidRPr="00FF32BF">
        <w:rPr>
          <w:lang w:val="en-US"/>
        </w:rPr>
        <w:t>mkH</w:t>
      </w:r>
      <w:proofErr w:type="spellEnd"/>
      <w:r w:rsidRPr="00FF32BF">
        <w:rPr>
          <w:lang w:val="en-US"/>
        </w:rPr>
        <w:t xml:space="preserve"> +10% 151K – 150 </w:t>
      </w:r>
      <w:proofErr w:type="spellStart"/>
      <w:r w:rsidRPr="00FF32BF">
        <w:rPr>
          <w:lang w:val="en-US"/>
        </w:rPr>
        <w:t>mkH</w:t>
      </w:r>
      <w:proofErr w:type="spellEnd"/>
      <w:r w:rsidRPr="00FF32BF">
        <w:rPr>
          <w:lang w:val="en-US"/>
        </w:rPr>
        <w:t xml:space="preserve"> +10%  1R0K– 1,2 </w:t>
      </w:r>
      <w:proofErr w:type="spellStart"/>
      <w:r w:rsidRPr="00FF32BF">
        <w:rPr>
          <w:lang w:val="en-US"/>
        </w:rPr>
        <w:t>mkH</w:t>
      </w:r>
      <w:proofErr w:type="spellEnd"/>
      <w:r w:rsidRPr="00FF32BF">
        <w:rPr>
          <w:lang w:val="en-US"/>
        </w:rPr>
        <w:t xml:space="preserve"> +10% 330K – 33 </w:t>
      </w:r>
      <w:proofErr w:type="spellStart"/>
      <w:r w:rsidRPr="00FF32BF">
        <w:rPr>
          <w:lang w:val="en-US"/>
        </w:rPr>
        <w:t>mkH</w:t>
      </w:r>
      <w:proofErr w:type="spellEnd"/>
      <w:r w:rsidRPr="00FF32BF">
        <w:rPr>
          <w:lang w:val="en-US"/>
        </w:rPr>
        <w:t xml:space="preserve"> +10% 102 – 1000 </w:t>
      </w:r>
      <w:proofErr w:type="spellStart"/>
      <w:r w:rsidRPr="00FF32BF">
        <w:rPr>
          <w:lang w:val="en-US"/>
        </w:rPr>
        <w:t>mkH</w:t>
      </w:r>
      <w:bookmarkStart w:id="0" w:name="_GoBack"/>
      <w:bookmarkEnd w:id="0"/>
      <w:proofErr w:type="spellEnd"/>
    </w:p>
    <w:sectPr w:rsidR="00A62C6C" w:rsidRPr="0088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2B"/>
    <w:rsid w:val="0088652B"/>
    <w:rsid w:val="00A6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2B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8652B"/>
    <w:pPr>
      <w:keepNext/>
      <w:keepLines/>
      <w:spacing w:after="13" w:line="248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8652B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52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652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8865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52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2B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8652B"/>
    <w:pPr>
      <w:keepNext/>
      <w:keepLines/>
      <w:spacing w:after="13" w:line="248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8652B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52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652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8865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52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2021-12-22T11:00:00Z</dcterms:created>
  <dcterms:modified xsi:type="dcterms:W3CDTF">2021-12-22T11:01:00Z</dcterms:modified>
</cp:coreProperties>
</file>